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F4" w:rsidRDefault="00857D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7F4" w:rsidRDefault="00BE27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E27F4" w:rsidRDefault="00857D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BE27F4" w:rsidRDefault="00857D4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857D45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:rsidR="00BE27F4" w:rsidRDefault="00857D45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E27F4" w:rsidRDefault="00857D4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BE27F4" w:rsidRDefault="0059334F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gramStart"/>
      <w:r>
        <w:rPr>
          <w:rFonts w:ascii="Times New Roman" w:hAnsi="Times New Roman"/>
          <w:sz w:val="24"/>
        </w:rPr>
        <w:t>12»  марта</w:t>
      </w:r>
      <w:proofErr w:type="gramEnd"/>
      <w:r w:rsidR="00857D45">
        <w:rPr>
          <w:rFonts w:ascii="Times New Roman" w:hAnsi="Times New Roman"/>
          <w:sz w:val="24"/>
        </w:rPr>
        <w:t xml:space="preserve"> 2020 г.                               р. п. Куйтун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№ 252-п/а</w:t>
      </w: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857D4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2019 – 2021 годы» утверждённую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 – 2021 годы».</w:t>
      </w: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857D4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:rsidR="00BE27F4" w:rsidRDefault="00BE27F4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Куйтунский район на 2019 – 2021 годы», утвержденную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 – 2021 годы» следующие изменения: </w:t>
      </w: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 п. 8 Объем и источники финансирования муниципальной программы Главы 1 Паспорта муниципальной программы изложить в новой редакции. (Приложение 1)</w:t>
      </w: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 Глава 5 Объем и источники финансирования муниципальной </w:t>
      </w:r>
      <w:proofErr w:type="gramStart"/>
      <w:r>
        <w:rPr>
          <w:rFonts w:ascii="Times New Roman" w:hAnsi="Times New Roman"/>
          <w:sz w:val="24"/>
        </w:rPr>
        <w:t>программы  изложить</w:t>
      </w:r>
      <w:proofErr w:type="gramEnd"/>
      <w:r>
        <w:rPr>
          <w:rFonts w:ascii="Times New Roman" w:hAnsi="Times New Roman"/>
          <w:sz w:val="24"/>
        </w:rPr>
        <w:t xml:space="preserve"> в новой редакции. (Приложение 2)</w:t>
      </w: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Приложение 3 к муниципальной программе «Развитие культуры муниципального образования Куйтунский район на 2019 – 2021 годы» Система мероприятий муниципальной программы «Развитие культуры муниципального образования Куйтунск</w:t>
      </w:r>
      <w:r w:rsidR="0059334F">
        <w:rPr>
          <w:rFonts w:ascii="Times New Roman" w:hAnsi="Times New Roman"/>
          <w:sz w:val="24"/>
        </w:rPr>
        <w:t xml:space="preserve">ий район на 2019 – 2021 </w:t>
      </w:r>
      <w:proofErr w:type="gramStart"/>
      <w:r w:rsidR="0059334F">
        <w:rPr>
          <w:rFonts w:ascii="Times New Roman" w:hAnsi="Times New Roman"/>
          <w:sz w:val="24"/>
        </w:rPr>
        <w:t xml:space="preserve">годы»  </w:t>
      </w:r>
      <w:r>
        <w:rPr>
          <w:rFonts w:ascii="Times New Roman" w:hAnsi="Times New Roman"/>
          <w:sz w:val="24"/>
        </w:rPr>
        <w:t>изложить</w:t>
      </w:r>
      <w:proofErr w:type="gramEnd"/>
      <w:r>
        <w:rPr>
          <w:rFonts w:ascii="Times New Roman" w:hAnsi="Times New Roman"/>
          <w:sz w:val="24"/>
        </w:rPr>
        <w:t xml:space="preserve"> в новой редакции. (Приложение 3)</w:t>
      </w: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Начальнику финансового управления администрации муниципального образования Куйтунский район Ковшаровой Н.А. предусмотреть финансирование </w:t>
      </w:r>
      <w:r>
        <w:rPr>
          <w:rFonts w:ascii="Times New Roman" w:hAnsi="Times New Roman"/>
          <w:sz w:val="24"/>
        </w:rPr>
        <w:lastRenderedPageBreak/>
        <w:t>муниципальной программы в бюджете муниципального образования Куйтунский район на 2020-2021 годы.</w:t>
      </w: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Начальнику архивного отдела администрации муниципального образования Куйтунский район </w:t>
      </w:r>
      <w:proofErr w:type="spellStart"/>
      <w:r>
        <w:rPr>
          <w:rFonts w:ascii="Times New Roman" w:hAnsi="Times New Roman"/>
          <w:sz w:val="24"/>
        </w:rPr>
        <w:t>Хужеевой</w:t>
      </w:r>
      <w:proofErr w:type="spellEnd"/>
      <w:r>
        <w:rPr>
          <w:rFonts w:ascii="Times New Roman" w:hAnsi="Times New Roman"/>
          <w:sz w:val="24"/>
        </w:rPr>
        <w:t xml:space="preserve"> Е.В. внести информационную справку в оригинал постановления администрации муниципального образования Куйтунский район от 24.10.2018 года № 550-п о дате внесения изменений.</w:t>
      </w: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4.</w:t>
      </w:r>
      <w:r>
        <w:rPr>
          <w:rFonts w:ascii="Times New Roman" w:hAnsi="Times New Roman"/>
          <w:sz w:val="24"/>
        </w:rPr>
        <w:tab/>
        <w:t xml:space="preserve">Начальнику организационного отдела администрации муниципального образования Куйтунский район </w:t>
      </w:r>
      <w:proofErr w:type="spellStart"/>
      <w:r>
        <w:rPr>
          <w:rFonts w:ascii="Times New Roman" w:hAnsi="Times New Roman"/>
          <w:sz w:val="24"/>
        </w:rPr>
        <w:t>Рябиковой</w:t>
      </w:r>
      <w:proofErr w:type="spellEnd"/>
      <w:r>
        <w:rPr>
          <w:rFonts w:ascii="Times New Roman" w:hAnsi="Times New Roman"/>
          <w:sz w:val="24"/>
        </w:rPr>
        <w:t xml:space="preserve"> Т.А.  опубликовать настоящее постановление в газете «Отчий край» и разместить на официальном сайте муниципального образования Куйтунский район, внести информационную справку на сайте о внесении изменений. </w:t>
      </w: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Настоящее постановление вступает в силу после его официального опубликования.</w:t>
      </w: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</w:t>
      </w:r>
      <w:proofErr w:type="spellStart"/>
      <w:r>
        <w:rPr>
          <w:rFonts w:ascii="Times New Roman" w:hAnsi="Times New Roman"/>
          <w:sz w:val="24"/>
        </w:rPr>
        <w:t>Карпиза</w:t>
      </w:r>
      <w:proofErr w:type="spellEnd"/>
      <w:r>
        <w:rPr>
          <w:rFonts w:ascii="Times New Roman" w:hAnsi="Times New Roman"/>
          <w:sz w:val="24"/>
        </w:rPr>
        <w:t xml:space="preserve"> С.А.</w:t>
      </w:r>
    </w:p>
    <w:p w:rsidR="00BE27F4" w:rsidRDefault="00BE27F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59334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Мэр</w:t>
      </w:r>
      <w:r w:rsidR="00857D45">
        <w:rPr>
          <w:rFonts w:ascii="Times New Roman" w:hAnsi="Times New Roman"/>
          <w:sz w:val="24"/>
        </w:rPr>
        <w:t xml:space="preserve"> </w:t>
      </w:r>
    </w:p>
    <w:p w:rsidR="00BE27F4" w:rsidRDefault="00857D4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BE27F4" w:rsidRDefault="00857D4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ab/>
        <w:t xml:space="preserve">         </w:t>
      </w:r>
      <w:r w:rsidR="0059334F">
        <w:rPr>
          <w:rFonts w:ascii="Times New Roman" w:hAnsi="Times New Roman"/>
          <w:sz w:val="24"/>
        </w:rPr>
        <w:t>А.П. Мари</w:t>
      </w:r>
    </w:p>
    <w:p w:rsidR="00BE27F4" w:rsidRDefault="00BE27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:rsidR="00BE27F4" w:rsidRDefault="00857D45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proofErr w:type="gramStart"/>
      <w:r>
        <w:rPr>
          <w:rFonts w:ascii="Times New Roman" w:hAnsi="Times New Roman"/>
          <w:sz w:val="24"/>
        </w:rPr>
        <w:t>о</w:t>
      </w:r>
      <w:r w:rsidR="0059334F">
        <w:rPr>
          <w:rFonts w:ascii="Times New Roman" w:hAnsi="Times New Roman"/>
          <w:sz w:val="24"/>
        </w:rPr>
        <w:t>т</w:t>
      </w:r>
      <w:proofErr w:type="gramEnd"/>
      <w:r w:rsidR="0059334F">
        <w:rPr>
          <w:rFonts w:ascii="Times New Roman" w:hAnsi="Times New Roman"/>
          <w:sz w:val="24"/>
        </w:rPr>
        <w:t xml:space="preserve"> «12» марта 2020 г. № 252-п/а</w:t>
      </w:r>
    </w:p>
    <w:p w:rsidR="00BE27F4" w:rsidRDefault="00BE27F4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/>
          <w:sz w:val="24"/>
        </w:rPr>
      </w:pPr>
    </w:p>
    <w:p w:rsidR="00BE27F4" w:rsidRDefault="00BE27F4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BE27F4" w:rsidRDefault="00857D45">
      <w:pPr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:rsidR="00BE27F4" w:rsidRDefault="00BE27F4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BE27F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BE27F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E27F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color w:val="26282F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proofErr w:type="gramStart"/>
            <w:r>
              <w:rPr>
                <w:rFonts w:ascii="Times New Roman" w:hAnsi="Times New Roman"/>
                <w:sz w:val="24"/>
              </w:rPr>
              <w:t>составляет  116</w:t>
            </w:r>
            <w:proofErr w:type="gramEnd"/>
            <w:r>
              <w:rPr>
                <w:rFonts w:ascii="Times New Roman" w:hAnsi="Times New Roman"/>
                <w:sz w:val="24"/>
              </w:rPr>
              <w:t> 662,9 тыс. руб., в том числе: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по годам реализации: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2019 год – 29 486,8 тыс. руб.;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2020 год – 48 025,8 тыс. руб.;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2021 год – 39 150,3 тыс. руб.;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федеральный бюджет – 0,0тыс. руб.;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областной бюджет –35 289,7 тыс. руб.;</w:t>
            </w:r>
          </w:p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) местный бюджет –  81 373,2 тыс. руб., в том числе платные услуги 1 890,3 и добровольные пожертвования  462,2 тыс. руб.</w:t>
            </w:r>
          </w:p>
          <w:p w:rsidR="00BE27F4" w:rsidRDefault="00BE2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</w:tbl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2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:rsidR="00BE27F4" w:rsidRDefault="0059334F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«12» марта</w:t>
      </w:r>
      <w:r w:rsidR="00857D45">
        <w:rPr>
          <w:rFonts w:ascii="Times New Roman" w:hAnsi="Times New Roman"/>
          <w:sz w:val="24"/>
        </w:rPr>
        <w:t xml:space="preserve"> 2020 г. </w:t>
      </w:r>
      <w:r>
        <w:rPr>
          <w:rFonts w:ascii="Times New Roman" w:hAnsi="Times New Roman"/>
          <w:sz w:val="24"/>
        </w:rPr>
        <w:t>№ 252-п/а</w:t>
      </w:r>
    </w:p>
    <w:p w:rsidR="00BE27F4" w:rsidRDefault="00BE27F4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/>
          <w:sz w:val="24"/>
        </w:rPr>
      </w:pPr>
    </w:p>
    <w:p w:rsidR="00BE27F4" w:rsidRDefault="00BE27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E27F4" w:rsidRDefault="00857D4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:rsidR="00BE27F4" w:rsidRDefault="00857D4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1418"/>
        <w:gridCol w:w="1559"/>
      </w:tblGrid>
      <w:tr w:rsidR="00BE27F4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BE27F4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BE27F4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BE27F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BE27F4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культуры» муниципального образования Куйтунский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2019 – 2021 годы.</w:t>
            </w:r>
          </w:p>
        </w:tc>
      </w:tr>
      <w:tr w:rsidR="00BE27F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116 662,9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48 025,8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39 150,3</w:t>
            </w:r>
          </w:p>
        </w:tc>
      </w:tr>
      <w:tr w:rsidR="00BE27F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81 373,2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24 689,3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27 197,1</w:t>
            </w:r>
          </w:p>
        </w:tc>
      </w:tr>
      <w:tr w:rsidR="00BE27F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35 289,7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23 336,5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11 953,2</w:t>
            </w:r>
          </w:p>
        </w:tc>
      </w:tr>
      <w:tr w:rsidR="00BE27F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-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E27F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источники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E27F4" w:rsidRDefault="00BE27F4">
      <w:pPr>
        <w:tabs>
          <w:tab w:val="left" w:pos="30"/>
        </w:tabs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>
      <w:pPr>
        <w:sectPr w:rsidR="00BE27F4">
          <w:pgSz w:w="11906" w:h="16838" w:code="9"/>
          <w:pgMar w:top="1134" w:right="850" w:bottom="1134" w:left="1701" w:header="708" w:footer="708" w:gutter="0"/>
          <w:cols w:space="720"/>
        </w:sectPr>
      </w:pPr>
    </w:p>
    <w:p w:rsidR="00BE27F4" w:rsidRDefault="00BE27F4"/>
    <w:p w:rsidR="00BE27F4" w:rsidRDefault="00857D45">
      <w:pPr>
        <w:spacing w:after="0" w:line="240" w:lineRule="auto"/>
        <w:ind w:firstLine="698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Приложение 3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постановлению администрации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:rsidR="00BE27F4" w:rsidRDefault="0059334F">
      <w:pPr>
        <w:spacing w:after="0" w:line="240" w:lineRule="auto"/>
        <w:ind w:firstLine="698"/>
        <w:jc w:val="right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sz w:val="24"/>
        </w:rPr>
        <w:t>от «12» марта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2020 г. № 252/п-а</w:t>
      </w:r>
    </w:p>
    <w:p w:rsidR="00BE27F4" w:rsidRDefault="00BE27F4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</w:rPr>
      </w:pPr>
    </w:p>
    <w:p w:rsidR="00BE27F4" w:rsidRDefault="00857D4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 xml:space="preserve">Система мероприятий муниципальной программы </w:t>
      </w:r>
    </w:p>
    <w:p w:rsidR="00BE27F4" w:rsidRDefault="00857D4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6282F"/>
          <w:sz w:val="24"/>
        </w:rPr>
        <w:t>«Развитие культуры муниципального образования Куйтунский район на 2019-2021 годы»</w:t>
      </w:r>
    </w:p>
    <w:p w:rsidR="00BE27F4" w:rsidRDefault="00BE27F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393"/>
        <w:gridCol w:w="1680"/>
        <w:gridCol w:w="1164"/>
        <w:gridCol w:w="1288"/>
        <w:gridCol w:w="130"/>
        <w:gridCol w:w="1430"/>
        <w:gridCol w:w="129"/>
        <w:gridCol w:w="1276"/>
        <w:gridCol w:w="155"/>
        <w:gridCol w:w="128"/>
        <w:gridCol w:w="1006"/>
        <w:gridCol w:w="128"/>
        <w:gridCol w:w="1159"/>
        <w:gridCol w:w="1676"/>
      </w:tblGrid>
      <w:tr w:rsidR="00BE27F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основных мероприятий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Ответствен-</w:t>
            </w:r>
            <w:proofErr w:type="spellStart"/>
            <w:r>
              <w:rPr>
                <w:rFonts w:ascii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исполнитель и </w:t>
            </w:r>
            <w:proofErr w:type="spellStart"/>
            <w:r>
              <w:rPr>
                <w:rFonts w:ascii="Times New Roman" w:hAnsi="Times New Roman"/>
                <w:sz w:val="24"/>
              </w:rPr>
              <w:t>соисполни-тели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Период </w:t>
            </w:r>
            <w:proofErr w:type="spellStart"/>
            <w:r>
              <w:rPr>
                <w:rFonts w:ascii="Times New Roman" w:hAnsi="Times New Roman"/>
                <w:sz w:val="24"/>
              </w:rPr>
              <w:t>реализа-ции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Источники </w:t>
            </w:r>
            <w:proofErr w:type="spellStart"/>
            <w:r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всего, тыс. руб.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Связь с показателями </w:t>
            </w:r>
            <w:proofErr w:type="spellStart"/>
            <w:r>
              <w:rPr>
                <w:rFonts w:ascii="Times New Roman" w:hAnsi="Times New Roman"/>
                <w:sz w:val="24"/>
              </w:rPr>
              <w:t>результати-вности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мероприятий программы</w:t>
            </w:r>
          </w:p>
        </w:tc>
      </w:tr>
      <w:tr w:rsidR="00BE27F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44 577,2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28 811,4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15 765,8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10 015,6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10 015,6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21 099,5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9 152,7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11 946,8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13 462,1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9 643,1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3 819,0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BE27F4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РБ, 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13 658,5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9 185,8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4 931,5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3 589,6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5 137,4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3 819,0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7 133,9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2 554,4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2 390,3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>
        <w:trPr>
          <w:trHeight w:val="56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5 981,1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2 281,0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tabs>
                <w:tab w:val="left" w:pos="11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2 036,7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1 663,4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состоянии увеличится с 50 % в 2017 году до 100% в 2021 году;</w:t>
            </w:r>
          </w:p>
        </w:tc>
      </w:tr>
      <w:tr w:rsidR="00BE27F4">
        <w:trPr>
          <w:trHeight w:val="56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1 517,9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613,9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452,0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>
        <w:trPr>
          <w:trHeight w:val="9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7D45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1.1.5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7D45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  <w:p w:rsidR="00BE27F4" w:rsidRPr="00857D45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>
        <w:trPr>
          <w:trHeight w:val="25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(Приобретение Автобуса)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420,0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6 580,0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420,0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Задача 2. </w:t>
            </w:r>
            <w:r>
              <w:rPr>
                <w:rFonts w:ascii="Times New Roman" w:hAnsi="Times New Roman"/>
                <w:i/>
                <w:sz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6 110,7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4 750,6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1 360,1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1 687,9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1 687,9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2 380,3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1 585,7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794,6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2 042,5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1 477,0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565,5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>
        <w:trPr>
          <w:trHeight w:val="5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2 367,8</w:t>
            </w:r>
          </w:p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891,7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623,5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794,6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852,6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565,5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</w:tr>
      <w:tr w:rsidR="00BE27F4">
        <w:trPr>
          <w:trHeight w:val="8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286,1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Укрепление материально-технической базы учреждения, прочая закупка товаров, работ, услуг для муниципальных нужд.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1 205,1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247,4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625,6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332,1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Доля объектов культуры муниципального образования Куйтунский район,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находящихся в </w:t>
            </w:r>
            <w:r>
              <w:rPr>
                <w:rFonts w:ascii="Times New Roman" w:hAnsi="Times New Roman"/>
                <w:sz w:val="24"/>
              </w:rPr>
              <w:lastRenderedPageBreak/>
              <w:t>удовлетворительном</w:t>
            </w:r>
          </w:p>
          <w:p w:rsidR="00BE27F4" w:rsidRDefault="00857D45">
            <w:pPr>
              <w:tabs>
                <w:tab w:val="left" w:pos="12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состоянии увеличится с 50% в 2017 году до 100% в Доля населения, участвующего в мероприятиях, проводимых музеем составит 11,4 % к 2021 году.2021 году;</w:t>
            </w:r>
          </w:p>
          <w:p w:rsidR="00BE27F4" w:rsidRDefault="00BE27F4">
            <w:pPr>
              <w:tabs>
                <w:tab w:val="left" w:pos="127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7D45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2.1.5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7D45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tabs>
                <w:tab w:val="left" w:pos="615"/>
              </w:tabs>
              <w:spacing w:after="0" w:line="100" w:lineRule="atLeast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E27F4" w:rsidRDefault="00857D45">
            <w:pPr>
              <w:widowControl w:val="0"/>
              <w:tabs>
                <w:tab w:val="left" w:pos="615"/>
              </w:tabs>
              <w:spacing w:after="0" w:line="100" w:lineRule="atLeast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Задача 3. Повышение качества предоставления библиотечных услуг населению. 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Куйтунская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районная библиотека», далее по тексту МКУК КМРБ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РБ 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24 064,6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17 388,8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6 675,8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6 101,1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6 101,1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9 453,8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5 570,7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3 883,1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8 509,7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5 717,0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2 792,7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9 624,7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6 582,1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3 652,9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2 471,8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3 845,6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3 500,0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2 736,5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5 419,3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1 612,3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1 913,1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1 893,9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>
        <w:trPr>
          <w:trHeight w:val="39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платные услуги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2 108,7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725,3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1 123,3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260,1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состоянии увеличится с 50% в 2017 году до 100% в 2021 году;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населения, участвующег</w:t>
            </w:r>
            <w:r>
              <w:rPr>
                <w:rFonts w:ascii="Times New Roman" w:hAnsi="Times New Roman"/>
                <w:sz w:val="24"/>
              </w:rPr>
              <w:lastRenderedPageBreak/>
              <w:t>о в мероприятиях, проводимых библиотекой    возрастет до 81,4% к 2021 году</w:t>
            </w:r>
          </w:p>
        </w:tc>
      </w:tr>
      <w:tr w:rsidR="00BE27F4">
        <w:trPr>
          <w:trHeight w:val="7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Платные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181,9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>
        <w:trPr>
          <w:trHeight w:val="9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Комплектование книжного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54,2</w:t>
            </w:r>
          </w:p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93,7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54,2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37,5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Задача 4. Повышение качества предоставления дополнительного образования детей в сфере культуры.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дополнительного образования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детская школа искусств», далее по тексту МКУ ДО МДШИ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41 910,4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30 422,4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11 488,0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11 682,2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11 682,2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15 092,2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8 380,2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6 712,0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15 136,0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10 360,0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4 776,0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18 837,9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11 488,0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7 983,5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4 464,4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6 712,0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6 390,0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4 776,0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9 442,5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3 026,1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3 201,6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3 214,8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РБ,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1 545,4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474,5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482,2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588,7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состоянии увеличится с 50% в 2017 году до 100% в 2021 году. Доля детского населения, охваченного эстетическим образованием, в общей численности детей и молодежи в возрасте от 6 до 18 лет обучающихся в детской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школе искусств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составит 4,6 % к 2021 году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36,3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Добровольные пожертвования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462,2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7D45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4.1.6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7D45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по программе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116 662,9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48 025,8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39 150,3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BE27F4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BE27F4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BE27F4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областной бюджет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35 289,7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6282F"/>
                <w:sz w:val="24"/>
              </w:rPr>
              <w:t>23 336,5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11 953,2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BE27F4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местный бюджет,</w:t>
            </w:r>
            <w:r>
              <w:rPr>
                <w:rFonts w:ascii="Times New Roman" w:hAnsi="Times New Roman"/>
                <w:sz w:val="24"/>
              </w:rPr>
              <w:t xml:space="preserve">  в том числе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81 373,2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24 689,3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27 197,1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BE27F4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платные услуги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1 890,3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732,6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580,3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577,4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BE27F4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добровольные пожертвования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462,2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166,9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160,7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134,6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BE27F4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другие источники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E27F4" w:rsidRDefault="00BE27F4"/>
    <w:p w:rsidR="00BE27F4" w:rsidRDefault="00BE27F4"/>
    <w:sectPr w:rsidR="00BE27F4">
      <w:pgSz w:w="16838" w:h="11906" w:orient="landscape" w:code="9"/>
      <w:pgMar w:top="850" w:right="1134" w:bottom="170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7F4"/>
    <w:rsid w:val="0059334F"/>
    <w:rsid w:val="00857D45"/>
    <w:rsid w:val="00B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26201-4D26-471E-B515-95E6AE91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1713</Words>
  <Characters>9766</Characters>
  <Application>Microsoft Office Word</Application>
  <DocSecurity>0</DocSecurity>
  <Lines>81</Lines>
  <Paragraphs>22</Paragraphs>
  <ScaleCrop>false</ScaleCrop>
  <Company/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2020-04-01T09:07:00Z</dcterms:created>
  <dcterms:modified xsi:type="dcterms:W3CDTF">2020-04-02T02:10:00Z</dcterms:modified>
</cp:coreProperties>
</file>