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2397" w14:textId="77777777" w:rsidR="00996B26" w:rsidRDefault="00996B26" w:rsidP="00996B26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F71639" wp14:editId="4D1C47A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447F" w14:textId="77777777"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570FCB06" w14:textId="77777777"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13EC8E02" w14:textId="77777777"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75109A9F" w14:textId="77777777"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996B26" w14:paraId="6A3AEED3" w14:textId="77777777" w:rsidTr="00996B26">
        <w:tc>
          <w:tcPr>
            <w:tcW w:w="817" w:type="dxa"/>
            <w:hideMark/>
          </w:tcPr>
          <w:p w14:paraId="1908B2EF" w14:textId="77777777"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C54753" w14:textId="77777777" w:rsidR="00996B26" w:rsidRDefault="00223E92" w:rsidP="009C252B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C252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25CC4">
              <w:rPr>
                <w:rFonts w:ascii="Times New Roman" w:hAnsi="Times New Roman" w:cs="Times New Roman"/>
                <w:b/>
                <w:bCs/>
              </w:rPr>
              <w:t>1</w:t>
            </w:r>
            <w:r w:rsidR="00E94F7B">
              <w:rPr>
                <w:rFonts w:ascii="Times New Roman" w:hAnsi="Times New Roman" w:cs="Times New Roman"/>
                <w:b/>
                <w:bCs/>
              </w:rPr>
              <w:t>1</w:t>
            </w:r>
            <w:r w:rsidR="00A25CC4">
              <w:rPr>
                <w:rFonts w:ascii="Times New Roman" w:hAnsi="Times New Roman" w:cs="Times New Roman"/>
                <w:b/>
                <w:bCs/>
              </w:rPr>
              <w:t>.</w:t>
            </w:r>
            <w:r w:rsidR="00996B26">
              <w:rPr>
                <w:rFonts w:ascii="Times New Roman" w:hAnsi="Times New Roman" w:cs="Times New Roman"/>
                <w:b/>
                <w:bCs/>
              </w:rPr>
              <w:t>202</w:t>
            </w:r>
            <w:r w:rsidR="009C252B">
              <w:rPr>
                <w:rFonts w:ascii="Times New Roman" w:hAnsi="Times New Roman" w:cs="Times New Roman"/>
                <w:b/>
                <w:bCs/>
              </w:rPr>
              <w:t>3</w:t>
            </w:r>
            <w:r w:rsidR="00996B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14:paraId="144E2674" w14:textId="77777777"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25E7D1" w14:textId="77777777" w:rsidR="00996B26" w:rsidRDefault="00996B26" w:rsidP="009C252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C252B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</w:tbl>
    <w:p w14:paraId="71E913CE" w14:textId="77777777"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15A9A90B" w14:textId="77777777" w:rsidR="00996B26" w:rsidRDefault="00996B26" w:rsidP="00996B26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76"/>
      </w:tblGrid>
      <w:tr w:rsidR="00996B26" w14:paraId="6E5A5909" w14:textId="77777777" w:rsidTr="00996B26">
        <w:trPr>
          <w:trHeight w:val="1440"/>
        </w:trPr>
        <w:tc>
          <w:tcPr>
            <w:tcW w:w="6676" w:type="dxa"/>
            <w:hideMark/>
          </w:tcPr>
          <w:p w14:paraId="28C6D15B" w14:textId="77777777" w:rsidR="00996B26" w:rsidRDefault="00996B26" w:rsidP="0099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дополнительной  детализации бюджетных ассигнований консолидированного бюджета муниципального образования Куйтунский район</w:t>
            </w:r>
          </w:p>
        </w:tc>
      </w:tr>
    </w:tbl>
    <w:p w14:paraId="1B16AB54" w14:textId="77777777" w:rsidR="00831755" w:rsidRDefault="002C477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77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средств консолидированного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подготовки отчетности при составлении и исполнении консолидированного бюджета </w:t>
      </w:r>
      <w:r w:rsidR="0058251C"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251C"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="0058251C"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C477A">
        <w:rPr>
          <w:rFonts w:ascii="Times New Roman" w:hAnsi="Times New Roman" w:cs="Times New Roman"/>
          <w:sz w:val="24"/>
          <w:szCs w:val="24"/>
        </w:rPr>
        <w:t>, руководствуясь Положением о финанс</w:t>
      </w:r>
      <w:r>
        <w:rPr>
          <w:rFonts w:ascii="Times New Roman" w:hAnsi="Times New Roman" w:cs="Times New Roman"/>
          <w:sz w:val="24"/>
          <w:szCs w:val="24"/>
        </w:rPr>
        <w:t>овом управлении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от 22 марта 2011 года №250</w:t>
      </w:r>
      <w:r w:rsidR="0022058A">
        <w:rPr>
          <w:rFonts w:ascii="Times New Roman" w:hAnsi="Times New Roman" w:cs="Times New Roman"/>
          <w:sz w:val="24"/>
          <w:szCs w:val="24"/>
        </w:rPr>
        <w:t>:</w:t>
      </w:r>
    </w:p>
    <w:p w14:paraId="4FB76F23" w14:textId="77777777"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1. </w:t>
      </w:r>
      <w:r w:rsidRPr="0022058A">
        <w:rPr>
          <w:rFonts w:ascii="Times New Roman" w:hAnsi="Times New Roman" w:cs="Times New Roman"/>
          <w:sz w:val="24"/>
          <w:szCs w:val="24"/>
        </w:rPr>
        <w:t xml:space="preserve">Установить дополнительную детализацию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, используемую в системе АС «АЦК-Финансы», в том числе: </w:t>
      </w:r>
    </w:p>
    <w:p w14:paraId="4B2F5F57" w14:textId="77777777"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1) по расходам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в разрезе:</w:t>
      </w:r>
    </w:p>
    <w:p w14:paraId="73696D56" w14:textId="77777777"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 - целевых направлений использования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с детализацией по дополнительным кодам</w:t>
      </w:r>
      <w:r w:rsidR="00D33656">
        <w:rPr>
          <w:rFonts w:ascii="Times New Roman" w:hAnsi="Times New Roman" w:cs="Times New Roman"/>
          <w:sz w:val="24"/>
          <w:szCs w:val="24"/>
        </w:rPr>
        <w:t xml:space="preserve"> в зависимости от их целевого направления -</w:t>
      </w:r>
      <w:r w:rsidRPr="0022058A">
        <w:rPr>
          <w:rFonts w:ascii="Times New Roman" w:hAnsi="Times New Roman" w:cs="Times New Roman"/>
          <w:sz w:val="24"/>
          <w:szCs w:val="24"/>
        </w:rPr>
        <w:t xml:space="preserve"> «Дополнитель</w:t>
      </w:r>
      <w:r>
        <w:rPr>
          <w:rFonts w:ascii="Times New Roman" w:hAnsi="Times New Roman" w:cs="Times New Roman"/>
          <w:sz w:val="24"/>
          <w:szCs w:val="24"/>
        </w:rPr>
        <w:t>ный экономический код» (Доп</w:t>
      </w:r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>ЭК),</w:t>
      </w:r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>согласно приложению № 1 к настоящему порядку;</w:t>
      </w:r>
    </w:p>
    <w:p w14:paraId="2E946930" w14:textId="77777777" w:rsidR="00D33656" w:rsidRDefault="00D33656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применения дополнительных экономических кодов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при его составлении и исполнении участниками бюджетного процесса в </w:t>
      </w:r>
      <w:r w:rsidR="00C373E1">
        <w:rPr>
          <w:rFonts w:ascii="Times New Roman" w:hAnsi="Times New Roman" w:cs="Times New Roman"/>
          <w:sz w:val="24"/>
          <w:szCs w:val="24"/>
        </w:rPr>
        <w:t xml:space="preserve">муниципальном образовании Куйтунский </w:t>
      </w:r>
      <w:r w:rsidR="00C373E1" w:rsidRPr="002C477A">
        <w:rPr>
          <w:rFonts w:ascii="Times New Roman" w:hAnsi="Times New Roman" w:cs="Times New Roman"/>
          <w:sz w:val="24"/>
          <w:szCs w:val="24"/>
        </w:rPr>
        <w:t>район</w:t>
      </w:r>
      <w:r w:rsidR="00C373E1">
        <w:rPr>
          <w:rFonts w:ascii="Times New Roman" w:hAnsi="Times New Roman" w:cs="Times New Roman"/>
          <w:sz w:val="24"/>
          <w:szCs w:val="24"/>
        </w:rPr>
        <w:t xml:space="preserve">, 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C373E1">
        <w:rPr>
          <w:rFonts w:ascii="Times New Roman" w:hAnsi="Times New Roman" w:cs="Times New Roman"/>
          <w:sz w:val="24"/>
          <w:szCs w:val="24"/>
        </w:rPr>
        <w:t>2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0E94347A" w14:textId="77777777" w:rsidR="0022058A" w:rsidRDefault="00D33656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коды расходов по функциональной направленности использования средств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функциональный код</w:t>
      </w:r>
      <w:r w:rsidR="0067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«(Доп ФК), </w:t>
      </w:r>
      <w:r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66ADDE38" w14:textId="77777777" w:rsidR="006D1E62" w:rsidRDefault="00D33656" w:rsidP="006D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коды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код расходов»</w:t>
      </w:r>
      <w:r w:rsidR="006D1E62">
        <w:rPr>
          <w:rFonts w:ascii="Times New Roman" w:hAnsi="Times New Roman" w:cs="Times New Roman"/>
          <w:sz w:val="24"/>
          <w:szCs w:val="24"/>
        </w:rPr>
        <w:t xml:space="preserve"> (Доп КР), 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D1E62">
        <w:rPr>
          <w:rFonts w:ascii="Times New Roman" w:hAnsi="Times New Roman" w:cs="Times New Roman"/>
          <w:sz w:val="24"/>
          <w:szCs w:val="24"/>
        </w:rPr>
        <w:t>4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A65EA">
        <w:rPr>
          <w:rFonts w:ascii="Times New Roman" w:hAnsi="Times New Roman" w:cs="Times New Roman"/>
          <w:sz w:val="24"/>
          <w:szCs w:val="24"/>
        </w:rPr>
        <w:t>.</w:t>
      </w:r>
    </w:p>
    <w:p w14:paraId="3733097F" w14:textId="77777777" w:rsidR="00EA65EA" w:rsidRDefault="006D1E62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5EA">
        <w:rPr>
          <w:rFonts w:ascii="Times New Roman" w:hAnsi="Times New Roman" w:cs="Times New Roman"/>
          <w:sz w:val="24"/>
          <w:szCs w:val="24"/>
        </w:rPr>
        <w:t>2.</w:t>
      </w:r>
      <w:r w:rsidRPr="006D1E62">
        <w:rPr>
          <w:rFonts w:ascii="Times New Roman" w:hAnsi="Times New Roman" w:cs="Times New Roman"/>
          <w:sz w:val="24"/>
          <w:szCs w:val="24"/>
        </w:rPr>
        <w:t xml:space="preserve"> </w:t>
      </w:r>
      <w:r w:rsidR="00CE3146">
        <w:rPr>
          <w:rFonts w:ascii="Times New Roman" w:hAnsi="Times New Roman" w:cs="Times New Roman"/>
          <w:sz w:val="24"/>
          <w:szCs w:val="24"/>
        </w:rPr>
        <w:t>Главным распорядителям (распорядителям, получателям) бюджетных средств консолидированного бюджета муниципального образования Куйтунский район обеспечить выполнение настоящего приказа.</w:t>
      </w:r>
    </w:p>
    <w:p w14:paraId="3C003058" w14:textId="77777777" w:rsidR="00835361" w:rsidRPr="00B46C8A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146">
        <w:rPr>
          <w:rFonts w:ascii="Times New Roman" w:hAnsi="Times New Roman" w:cs="Times New Roman"/>
          <w:sz w:val="24"/>
          <w:szCs w:val="24"/>
        </w:rPr>
        <w:t xml:space="preserve">. </w:t>
      </w:r>
      <w:r w:rsidR="00E924EB">
        <w:rPr>
          <w:rFonts w:ascii="Times New Roman" w:hAnsi="Times New Roman" w:cs="Times New Roman"/>
        </w:rPr>
        <w:t xml:space="preserve">Консультанту по </w:t>
      </w:r>
      <w:r w:rsidR="00B46C8A" w:rsidRPr="00B46C8A">
        <w:rPr>
          <w:rFonts w:ascii="Times New Roman" w:hAnsi="Times New Roman" w:cs="Times New Roman"/>
        </w:rPr>
        <w:t>информаци</w:t>
      </w:r>
      <w:r w:rsidR="00E924EB">
        <w:rPr>
          <w:rFonts w:ascii="Times New Roman" w:hAnsi="Times New Roman" w:cs="Times New Roman"/>
        </w:rPr>
        <w:t>и</w:t>
      </w:r>
      <w:r w:rsidR="00B46C8A" w:rsidRPr="00B46C8A">
        <w:rPr>
          <w:rFonts w:ascii="Times New Roman" w:hAnsi="Times New Roman" w:cs="Times New Roman"/>
        </w:rPr>
        <w:t xml:space="preserve"> </w:t>
      </w:r>
      <w:r w:rsidR="00E924EB">
        <w:rPr>
          <w:rFonts w:ascii="Times New Roman" w:hAnsi="Times New Roman" w:cs="Times New Roman"/>
        </w:rPr>
        <w:t>экономического</w:t>
      </w:r>
      <w:r w:rsidR="00B46C8A" w:rsidRPr="00B46C8A">
        <w:rPr>
          <w:rFonts w:ascii="Times New Roman" w:hAnsi="Times New Roman" w:cs="Times New Roman"/>
        </w:rPr>
        <w:t xml:space="preserve"> отдела (</w:t>
      </w:r>
      <w:r w:rsidR="00E924EB">
        <w:rPr>
          <w:rFonts w:ascii="Times New Roman" w:hAnsi="Times New Roman" w:cs="Times New Roman"/>
        </w:rPr>
        <w:t>Панковец Л.И.)</w:t>
      </w:r>
      <w:r w:rsidR="00B46C8A" w:rsidRPr="00B46C8A">
        <w:rPr>
          <w:rFonts w:ascii="Times New Roman" w:hAnsi="Times New Roman" w:cs="Times New Roman"/>
        </w:rPr>
        <w:t xml:space="preserve"> осуществить техническое обеспечение использования главными распорядителями, распорядителями и получателями бюджетных средств в системе АС «АЦК – Финансы» обновленных справочников кодов по дополнительной детализации бюджетных ассигнований консолидированного бюджета муниципального </w:t>
      </w:r>
      <w:r w:rsidR="00E924EB">
        <w:rPr>
          <w:rFonts w:ascii="Times New Roman" w:hAnsi="Times New Roman" w:cs="Times New Roman"/>
        </w:rPr>
        <w:t xml:space="preserve">образования Куйтунский </w:t>
      </w:r>
      <w:r w:rsidR="00B46C8A" w:rsidRPr="00B46C8A">
        <w:rPr>
          <w:rFonts w:ascii="Times New Roman" w:hAnsi="Times New Roman" w:cs="Times New Roman"/>
        </w:rPr>
        <w:t>район.</w:t>
      </w:r>
      <w:r w:rsidR="00CE3146" w:rsidRPr="00B46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B6653" w14:textId="77777777" w:rsidR="009140CC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361">
        <w:rPr>
          <w:rFonts w:ascii="Times New Roman" w:hAnsi="Times New Roman" w:cs="Times New Roman"/>
          <w:sz w:val="24"/>
          <w:szCs w:val="24"/>
        </w:rPr>
        <w:t>.</w:t>
      </w:r>
      <w:r w:rsidR="009140CC">
        <w:rPr>
          <w:rFonts w:ascii="Times New Roman" w:hAnsi="Times New Roman" w:cs="Times New Roman"/>
          <w:sz w:val="24"/>
          <w:szCs w:val="24"/>
        </w:rPr>
        <w:t xml:space="preserve"> Признать утратившими силу:</w:t>
      </w:r>
    </w:p>
    <w:p w14:paraId="5DA16D7F" w14:textId="77777777" w:rsidR="009140CC" w:rsidRPr="004268C2" w:rsidRDefault="009140CC" w:rsidP="00D336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</w:t>
      </w:r>
      <w:r w:rsidR="004268C2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68C2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268C2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г.№ </w:t>
      </w:r>
      <w:r w:rsidR="004268C2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дополнительной  детализации бюджетных ассигнований консолидированного бюджета муниципального образования Куйтунский район»;</w:t>
      </w:r>
    </w:p>
    <w:p w14:paraId="14F277FB" w14:textId="77777777" w:rsidR="00A56463" w:rsidRDefault="00EE2AD9" w:rsidP="00583C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приказ финансового управления администрации муниципального образования Куйтунский район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г.№ 6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«Об установлении дополнительной детализации бюджетных ассигнований консолидированного бюджета муниципального образования Куйтунский район»;</w:t>
      </w:r>
    </w:p>
    <w:p w14:paraId="34F19FAB" w14:textId="77777777" w:rsidR="0027584A" w:rsidRDefault="0027584A" w:rsidP="002758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приказ финансового управления администрации муниципального образования Куйтунский район от 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г.№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установлении дополнительной детализации бюджетных ассигнований </w:t>
      </w:r>
      <w:r w:rsidR="00334E5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онсолидированного бюджета муниципального образования Куйтунский район»;</w:t>
      </w:r>
    </w:p>
    <w:p w14:paraId="3487218A" w14:textId="77777777" w:rsidR="00A56463" w:rsidRPr="00A56463" w:rsidRDefault="009140CC" w:rsidP="00A564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06.04</w:t>
      </w:r>
      <w:r w:rsidR="00C61F29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1F29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1F29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приказ финансового управления администрации муниципального образования Куйтунский район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г.№ 6</w:t>
      </w:r>
      <w:r w:rsidR="00C61F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1F29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«Об установлении</w:t>
      </w:r>
      <w:r w:rsidR="00673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</w:t>
      </w:r>
      <w:r w:rsidR="00673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детализации бюджетных ассигнований консолидированного бюджета муниципального образования Куйтунский район»;</w:t>
      </w:r>
    </w:p>
    <w:p w14:paraId="3F1E6A5F" w14:textId="77777777" w:rsidR="00CE3146" w:rsidRDefault="00835361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CC">
        <w:rPr>
          <w:rFonts w:ascii="Times New Roman" w:hAnsi="Times New Roman" w:cs="Times New Roman"/>
          <w:sz w:val="24"/>
          <w:szCs w:val="24"/>
        </w:rPr>
        <w:t xml:space="preserve">5. </w:t>
      </w:r>
      <w:r w:rsidR="00CE3146">
        <w:rPr>
          <w:rFonts w:ascii="Times New Roman" w:hAnsi="Times New Roman" w:cs="Times New Roman"/>
          <w:sz w:val="24"/>
          <w:szCs w:val="24"/>
        </w:rPr>
        <w:t>Настоящий приказ вступает в силу с 1 января 202</w:t>
      </w:r>
      <w:r w:rsidR="0089548E">
        <w:rPr>
          <w:rFonts w:ascii="Times New Roman" w:hAnsi="Times New Roman" w:cs="Times New Roman"/>
          <w:sz w:val="24"/>
          <w:szCs w:val="24"/>
        </w:rPr>
        <w:t>4</w:t>
      </w:r>
      <w:r w:rsidR="00463E8D">
        <w:rPr>
          <w:rFonts w:ascii="Times New Roman" w:hAnsi="Times New Roman" w:cs="Times New Roman"/>
          <w:sz w:val="24"/>
          <w:szCs w:val="24"/>
        </w:rPr>
        <w:t xml:space="preserve"> </w:t>
      </w:r>
      <w:r w:rsidR="00CE3146">
        <w:rPr>
          <w:rFonts w:ascii="Times New Roman" w:hAnsi="Times New Roman" w:cs="Times New Roman"/>
          <w:sz w:val="24"/>
          <w:szCs w:val="24"/>
        </w:rPr>
        <w:t>года, подлежит размещению на официальном сайте администрации муниципального образования Куйтунский район в информационно-телекоммуникационной сети «Интернет».</w:t>
      </w:r>
    </w:p>
    <w:p w14:paraId="0CE3A40B" w14:textId="77777777" w:rsidR="00CE3146" w:rsidRDefault="009140CC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3146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начальника бюджетного отдела Ши</w:t>
      </w:r>
      <w:r w:rsidR="00CC5EB4">
        <w:rPr>
          <w:rFonts w:ascii="Times New Roman" w:hAnsi="Times New Roman" w:cs="Times New Roman"/>
          <w:sz w:val="24"/>
          <w:szCs w:val="24"/>
        </w:rPr>
        <w:t>шкину А.Н.</w:t>
      </w:r>
    </w:p>
    <w:p w14:paraId="1418F232" w14:textId="77777777"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0247C" w14:textId="77777777"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ФУА МО Куйтунский район                                                Н.А. Ковшарова</w:t>
      </w:r>
    </w:p>
    <w:p w14:paraId="325464FE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323BC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EDDBA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D2121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CD2DD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26D5C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A2CAD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0C2E9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1143"/>
        <w:gridCol w:w="1269"/>
        <w:gridCol w:w="6745"/>
        <w:gridCol w:w="346"/>
        <w:gridCol w:w="135"/>
      </w:tblGrid>
      <w:tr w:rsidR="00050A7F" w14:paraId="03800B95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14:paraId="6F624B38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shd w:val="clear" w:color="auto" w:fill="auto"/>
          </w:tcPr>
          <w:p w14:paraId="28EC96BC" w14:textId="77777777"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F79A6" w14:textId="77777777"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A967E" w14:textId="77777777"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9296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0053D8" w:rsidRPr="003604AE" w14:paraId="44C3CF35" w14:textId="77777777" w:rsidTr="00050A7F">
              <w:trPr>
                <w:trHeight w:val="315"/>
              </w:trPr>
              <w:tc>
                <w:tcPr>
                  <w:tcW w:w="9296" w:type="dxa"/>
                  <w:vAlign w:val="bottom"/>
                </w:tcPr>
                <w:p w14:paraId="2AFC3AAA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9634BE6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1637C9C" w14:textId="77777777" w:rsidR="00FB4209" w:rsidRPr="003604AE" w:rsidRDefault="00FB4209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0B06681" w14:textId="77777777" w:rsidR="00FB4209" w:rsidRPr="003604AE" w:rsidRDefault="00FB4209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A594A0A" w14:textId="77777777"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E7A400A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  <w:p w14:paraId="12F7BABE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 Порядку применения</w:t>
                  </w:r>
                </w:p>
              </w:tc>
            </w:tr>
            <w:tr w:rsidR="000053D8" w:rsidRPr="003604AE" w14:paraId="07FFDCFF" w14:textId="77777777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14:paraId="26F10956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бюджетной классификации</w:t>
                  </w:r>
                </w:p>
              </w:tc>
            </w:tr>
            <w:tr w:rsidR="000053D8" w:rsidRPr="003604AE" w14:paraId="5BE3F07C" w14:textId="77777777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14:paraId="7DCDD150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Российской Федерации,</w:t>
                  </w:r>
                </w:p>
              </w:tc>
            </w:tr>
            <w:tr w:rsidR="000053D8" w:rsidRPr="003604AE" w14:paraId="1D51C4EF" w14:textId="77777777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14:paraId="528D99CA" w14:textId="77777777"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части</w:t>
                  </w:r>
                  <w:r w:rsidR="008829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относящейся к</w:t>
                  </w:r>
                </w:p>
              </w:tc>
            </w:tr>
            <w:tr w:rsidR="000053D8" w:rsidRPr="003604AE" w14:paraId="4FE6603F" w14:textId="77777777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14:paraId="64FCC38A" w14:textId="77777777"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консолидированному бюджету</w:t>
                  </w:r>
                </w:p>
              </w:tc>
            </w:tr>
            <w:tr w:rsidR="000053D8" w:rsidRPr="003604AE" w14:paraId="3146FB85" w14:textId="77777777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14:paraId="540725EE" w14:textId="77777777"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 образования Куйтунский район</w:t>
                  </w:r>
                </w:p>
              </w:tc>
            </w:tr>
            <w:tr w:rsidR="000053D8" w:rsidRPr="003604AE" w14:paraId="2CF36A62" w14:textId="77777777" w:rsidTr="00050A7F">
              <w:trPr>
                <w:trHeight w:val="315"/>
              </w:trPr>
              <w:tc>
                <w:tcPr>
                  <w:tcW w:w="9296" w:type="dxa"/>
                  <w:noWrap/>
                </w:tcPr>
                <w:p w14:paraId="0B2BF1EA" w14:textId="77777777"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FEC5442" w14:textId="77777777"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Коды расходов консолидированного бюджета муниципального образования Куйтунский район в зависимости от их целевого направления (Доп ЭК)</w:t>
                  </w:r>
                </w:p>
                <w:tbl>
                  <w:tblPr>
                    <w:tblW w:w="9072" w:type="dxa"/>
                    <w:tblInd w:w="1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94"/>
                    <w:gridCol w:w="7878"/>
                  </w:tblGrid>
                  <w:tr w:rsidR="000053D8" w:rsidRPr="003604AE" w14:paraId="58AF4A8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8692EF0" w14:textId="77777777" w:rsidR="00050A7F" w:rsidRPr="003604AE" w:rsidRDefault="00050A7F" w:rsidP="00761F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3A6131" w14:textId="77777777" w:rsidR="00050A7F" w:rsidRPr="003604AE" w:rsidRDefault="00050A7F" w:rsidP="00761F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</w:tr>
                  <w:tr w:rsidR="000053D8" w:rsidRPr="003604AE" w14:paraId="4B87831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7CAD995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2000000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0A2058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Группа по расходам</w:t>
                        </w:r>
                      </w:p>
                    </w:tc>
                  </w:tr>
                  <w:tr w:rsidR="000053D8" w:rsidRPr="003604AE" w14:paraId="4CFC4BD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8BC1EBC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F3D9ED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Заработная плата</w:t>
                        </w:r>
                      </w:p>
                    </w:tc>
                  </w:tr>
                  <w:tr w:rsidR="000053D8" w:rsidRPr="003604AE" w14:paraId="61ADBD9B" w14:textId="77777777" w:rsidTr="0013207E">
                    <w:trPr>
                      <w:trHeight w:val="102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5F547ED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D50F03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Заработная плата выборных должностей муниципальной службы,  работникам, замещающим муниципальные должности</w:t>
                        </w:r>
                      </w:p>
                    </w:tc>
                  </w:tr>
                  <w:tr w:rsidR="000053D8" w:rsidRPr="003604AE" w14:paraId="6F7034F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14FC324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FE2221" w14:textId="77777777" w:rsidR="00050A7F" w:rsidRPr="003604AE" w:rsidRDefault="00050A7F" w:rsidP="00CF46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Заработная плата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учреждений</w:t>
                        </w:r>
                      </w:p>
                    </w:tc>
                  </w:tr>
                  <w:tr w:rsidR="000053D8" w:rsidRPr="003604AE" w14:paraId="58DEE1B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EACAD90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8B523F" w14:textId="77777777" w:rsidR="00050A7F" w:rsidRPr="003604AE" w:rsidRDefault="00050A7F" w:rsidP="00CF46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Заработная плата педагогическим работникам списочного состава</w:t>
                        </w:r>
                      </w:p>
                    </w:tc>
                  </w:tr>
                  <w:tr w:rsidR="000053D8" w:rsidRPr="003604AE" w14:paraId="63BE656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9856D50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BF80D7" w14:textId="77777777" w:rsidR="00050A7F" w:rsidRPr="003604AE" w:rsidRDefault="00050A7F" w:rsidP="00D83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Заработная плата основного персонала учреждений культуры</w:t>
                        </w:r>
                      </w:p>
                    </w:tc>
                  </w:tr>
                  <w:tr w:rsidR="000053D8" w:rsidRPr="003604AE" w14:paraId="264F0CE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A464F68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611AD5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Прочие</w:t>
                        </w:r>
                        <w:r w:rsidR="00A25CC4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несоциальные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выплаты</w:t>
                        </w:r>
                        <w:r w:rsidR="00A25CC4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персоналу в денежной форме</w:t>
                        </w:r>
                      </w:p>
                    </w:tc>
                  </w:tr>
                  <w:tr w:rsidR="000053D8" w:rsidRPr="003604AE" w14:paraId="54980D21" w14:textId="77777777" w:rsidTr="0013207E">
                    <w:trPr>
                      <w:trHeight w:val="769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1AE1A16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2120100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2B8B9E" w14:textId="77777777" w:rsidR="00050A7F" w:rsidRPr="003604AE" w:rsidRDefault="003C7806" w:rsidP="00761F2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Возмещение персоналу дополнительных расходов при направлении в служебную командировку (суточные)</w:t>
                        </w:r>
                      </w:p>
                    </w:tc>
                  </w:tr>
                  <w:tr w:rsidR="000053D8" w:rsidRPr="003604AE" w14:paraId="71B8D571" w14:textId="77777777" w:rsidTr="0013207E">
                    <w:trPr>
                      <w:trHeight w:val="533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83C97EF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2120200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9D89B5" w14:textId="77777777" w:rsidR="00050A7F" w:rsidRPr="003604AE" w:rsidRDefault="00653C98" w:rsidP="00761F2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Единовременное пособие при перезаключении трудового договора</w:t>
                        </w:r>
                      </w:p>
                    </w:tc>
                  </w:tr>
                  <w:tr w:rsidR="000053D8" w:rsidRPr="003604AE" w14:paraId="08E62249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AE15772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2129000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E492F3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выплаты</w:t>
                        </w:r>
                      </w:p>
                    </w:tc>
                  </w:tr>
                  <w:tr w:rsidR="000053D8" w:rsidRPr="003604AE" w14:paraId="310AEB9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FBE1239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CE0E64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</w:t>
                        </w:r>
                      </w:p>
                    </w:tc>
                  </w:tr>
                  <w:tr w:rsidR="000053D8" w:rsidRPr="003604AE" w14:paraId="64F3EED1" w14:textId="77777777" w:rsidTr="0013207E">
                    <w:trPr>
                      <w:trHeight w:val="102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AFC0055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A56A84" w14:textId="77777777"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выборных должностей муниципальной службы, муниципальных служащих</w:t>
                        </w:r>
                      </w:p>
                    </w:tc>
                  </w:tr>
                  <w:tr w:rsidR="000053D8" w:rsidRPr="003604AE" w14:paraId="752FD37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D1DAFD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F0210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 и работников казенных и бюджетных учреждений</w:t>
                        </w:r>
                      </w:p>
                    </w:tc>
                  </w:tr>
                  <w:tr w:rsidR="000053D8" w:rsidRPr="003604AE" w14:paraId="3E9E1B4A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6D193C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1E9DF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педагогическим работникам списочного состава</w:t>
                        </w:r>
                      </w:p>
                    </w:tc>
                  </w:tr>
                  <w:tr w:rsidR="000053D8" w:rsidRPr="003604AE" w14:paraId="7E8EAA2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289BFB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8CEDE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основного персонала учреждений культуры</w:t>
                        </w:r>
                      </w:p>
                    </w:tc>
                  </w:tr>
                  <w:tr w:rsidR="00C534BC" w:rsidRPr="003604AE" w14:paraId="386C4F46" w14:textId="77777777" w:rsidTr="00CB1C68">
                    <w:trPr>
                      <w:trHeight w:val="294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42218237" w14:textId="77777777"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2140000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8D43BC" w14:textId="77777777"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Прочие несоциальные выплаты персоналу в натуральной форме</w:t>
                        </w:r>
                      </w:p>
                    </w:tc>
                  </w:tr>
                  <w:tr w:rsidR="00C534BC" w:rsidRPr="003604AE" w14:paraId="1EC16FC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E2A1150" w14:textId="77777777"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2140100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E6FE95" w14:textId="77777777"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по оплате работ</w:t>
                        </w:r>
                        <w:r w:rsidR="000F4350"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</w:t>
                        </w:r>
                      </w:p>
                    </w:tc>
                  </w:tr>
                  <w:tr w:rsidR="00C534BC" w:rsidRPr="003604AE" w14:paraId="0F44B42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DE9CA01" w14:textId="77777777"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</w:t>
                        </w:r>
                        <w:r w:rsidR="004C2E00"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F788B8" w14:textId="77777777"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несоциальные выплаты персоналу в натуральной форме</w:t>
                        </w:r>
                      </w:p>
                    </w:tc>
                  </w:tr>
                  <w:tr w:rsidR="000053D8" w:rsidRPr="003604AE" w14:paraId="518B230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9C0875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1638B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Услуги связи</w:t>
                        </w:r>
                      </w:p>
                    </w:tc>
                  </w:tr>
                  <w:tr w:rsidR="000053D8" w:rsidRPr="003604AE" w14:paraId="60173A4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1CB3C6C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D9F19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Услуги связи стационарных телефонных линий, услуги мобильной связи, услуги интернета</w:t>
                        </w:r>
                      </w:p>
                    </w:tc>
                  </w:tr>
                  <w:tr w:rsidR="000053D8" w:rsidRPr="003604AE" w14:paraId="54266FD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624782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219A3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Почтовые услуги (в т</w:t>
                        </w:r>
                        <w:r w:rsidR="007D40C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ом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</w:t>
                        </w:r>
                        <w:r w:rsidR="007D40C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исле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приобретение почтовых марок, маркированных конвертов)</w:t>
                        </w:r>
                      </w:p>
                    </w:tc>
                  </w:tr>
                  <w:tr w:rsidR="000053D8" w:rsidRPr="003604AE" w14:paraId="1CF69AC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19E9EE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2219000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428BB7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услуги связи</w:t>
                        </w:r>
                      </w:p>
                    </w:tc>
                  </w:tr>
                  <w:tr w:rsidR="000053D8" w:rsidRPr="003604AE" w14:paraId="5A6B330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B9BF5E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36125C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Транспортные услуги</w:t>
                        </w:r>
                      </w:p>
                    </w:tc>
                  </w:tr>
                  <w:tr w:rsidR="000053D8" w:rsidRPr="003604AE" w14:paraId="45CE958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D918B0D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2220100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90671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уcлуг</w:t>
                        </w:r>
                      </w:p>
                    </w:tc>
                  </w:tr>
                  <w:tr w:rsidR="00D67A37" w:rsidRPr="003604AE" w14:paraId="47E993F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14AFED0" w14:textId="77777777" w:rsidR="00D67A37" w:rsidRPr="003604AE" w:rsidRDefault="00D67A3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2220200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1E2FD4" w14:textId="77777777" w:rsidR="00D67A37" w:rsidRPr="003604AE" w:rsidRDefault="006F6D39" w:rsidP="00761F24">
                        <w:pPr>
                          <w:pStyle w:val="a8"/>
                          <w:ind w:firstLine="0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color w:val="000000" w:themeColor="text1"/>
                            <w:sz w:val="24"/>
                            <w:szCs w:val="24"/>
                          </w:rPr>
                          <w:t>Услуги по пассажирским и грузовым перевозкам</w:t>
                        </w:r>
                      </w:p>
                      <w:p w14:paraId="021DAFB0" w14:textId="77777777" w:rsidR="00D67A37" w:rsidRPr="003604AE" w:rsidRDefault="00D67A3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D8" w:rsidRPr="003604AE" w14:paraId="413BB21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6DEE1FE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2229000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90CE0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транспортные услуги</w:t>
                        </w:r>
                      </w:p>
                    </w:tc>
                  </w:tr>
                  <w:tr w:rsidR="000053D8" w:rsidRPr="003604AE" w14:paraId="22DE08E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A2BD8E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2CC06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Коммунальные услуги</w:t>
                        </w:r>
                      </w:p>
                    </w:tc>
                  </w:tr>
                  <w:tr w:rsidR="000053D8" w:rsidRPr="003604AE" w14:paraId="01343CA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B079B7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E339FC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Холодное водоснабжение</w:t>
                        </w:r>
                      </w:p>
                    </w:tc>
                  </w:tr>
                  <w:tr w:rsidR="000053D8" w:rsidRPr="003604AE" w14:paraId="0BB6603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C07D72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D55F5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Электроэнергия</w:t>
                        </w:r>
                      </w:p>
                    </w:tc>
                  </w:tr>
                  <w:tr w:rsidR="000053D8" w:rsidRPr="003604AE" w14:paraId="0968C63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E9539B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D46D0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Теплоснабжение</w:t>
                        </w:r>
                      </w:p>
                    </w:tc>
                  </w:tr>
                  <w:tr w:rsidR="000053D8" w:rsidRPr="003604AE" w14:paraId="171246E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389303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0C11C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Ассенизация</w:t>
                        </w:r>
                      </w:p>
                    </w:tc>
                  </w:tr>
                  <w:tr w:rsidR="000053D8" w:rsidRPr="003604AE" w14:paraId="6C507D7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335BB7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65B7F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характера, заключенный с кочегарами и сезонными истопниками</w:t>
                        </w:r>
                      </w:p>
                    </w:tc>
                  </w:tr>
                  <w:tr w:rsidR="000053D8" w:rsidRPr="003604AE" w14:paraId="25898EF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6EA112D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A1C82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коммунальные услуги</w:t>
                        </w:r>
                      </w:p>
                    </w:tc>
                  </w:tr>
                  <w:tr w:rsidR="000053D8" w:rsidRPr="003604AE" w14:paraId="7DDE41A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93D5B3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E01DA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Арендная плата за пользование имуществом</w:t>
                        </w:r>
                      </w:p>
                    </w:tc>
                  </w:tr>
                  <w:tr w:rsidR="000053D8" w:rsidRPr="003604AE" w14:paraId="4187EF0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28936B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2240100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04504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Аренда помещений, сооружений</w:t>
                        </w:r>
                      </w:p>
                    </w:tc>
                  </w:tr>
                  <w:tr w:rsidR="000053D8" w:rsidRPr="003604AE" w14:paraId="377E264A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6E90375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2240200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36704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Аренда другого имущества</w:t>
                        </w:r>
                      </w:p>
                    </w:tc>
                  </w:tr>
                  <w:tr w:rsidR="000053D8" w:rsidRPr="003604AE" w14:paraId="7099FBF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D8FBE32" w14:textId="77777777" w:rsidR="00EC0D2D" w:rsidRPr="003604AE" w:rsidRDefault="00EC0D2D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2240300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8071CA" w14:textId="77777777" w:rsidR="00EC0D2D" w:rsidRPr="003604AE" w:rsidRDefault="00EC0D2D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Возмещение расходов</w:t>
                        </w:r>
                      </w:p>
                    </w:tc>
                  </w:tr>
                  <w:tr w:rsidR="000053D8" w:rsidRPr="003604AE" w14:paraId="4EC39DD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E642BA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EBF93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Работы, услуги по содержанию имущества</w:t>
                        </w:r>
                      </w:p>
                    </w:tc>
                  </w:tr>
                  <w:tr w:rsidR="000053D8" w:rsidRPr="003604AE" w14:paraId="417AF51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18C626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1A7126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Текущий ремонт зданий, сооружений</w:t>
                        </w:r>
                      </w:p>
                    </w:tc>
                  </w:tr>
                  <w:tr w:rsidR="000053D8" w:rsidRPr="003604AE" w14:paraId="570BBC3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518E86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79916C7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Капитальный ремонт зданий, сооружений</w:t>
                        </w:r>
                      </w:p>
                    </w:tc>
                  </w:tr>
                  <w:tr w:rsidR="000053D8" w:rsidRPr="003604AE" w14:paraId="132F9F4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83F6CD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3FEB3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Ремонт и техническое обслуживание (за исключением зданий, сооружений)</w:t>
                        </w:r>
                      </w:p>
                    </w:tc>
                  </w:tr>
                  <w:tr w:rsidR="000053D8" w:rsidRPr="003604AE" w14:paraId="06FDCB3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4FE622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073EB7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Вывоз ТБО</w:t>
                        </w:r>
                      </w:p>
                    </w:tc>
                  </w:tr>
                  <w:tr w:rsidR="000053D8" w:rsidRPr="003604AE" w14:paraId="4EDF962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169196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004EE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мер противопожарной безопасности</w:t>
                        </w:r>
                      </w:p>
                    </w:tc>
                  </w:tr>
                  <w:tr w:rsidR="000053D8" w:rsidRPr="003604AE" w14:paraId="59015A0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2907D1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2250600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1C695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услуг (прочие)</w:t>
                        </w:r>
                      </w:p>
                    </w:tc>
                  </w:tr>
                  <w:tr w:rsidR="000053D8" w:rsidRPr="003604AE" w14:paraId="79CD1DC9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3E6FC2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2250700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6466E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услуг по содержанию в чистоте помещений, зданий, дворов, иного имущества</w:t>
                        </w:r>
                      </w:p>
                    </w:tc>
                  </w:tr>
                  <w:tr w:rsidR="000053D8" w:rsidRPr="003604AE" w14:paraId="7A6BF3A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CFC8EB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2250800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FD106E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Регламентные работы</w:t>
                        </w:r>
                        <w:r w:rsidR="002F4D7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(в т</w:t>
                        </w:r>
                        <w:r w:rsidR="002F4D7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ом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</w:t>
                        </w:r>
                        <w:r w:rsidR="002F4D7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исле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технический осмотр автобусов</w:t>
                        </w:r>
                        <w:r w:rsidR="0034062A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диагностика автотранспортных средств: государственный технический осмотр, калибровка и активация тахографов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0053D8" w:rsidRPr="003604AE" w14:paraId="5D5E68D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A6FF1A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96DB0D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работы, услуги по содержанию имущества</w:t>
                        </w:r>
                      </w:p>
                    </w:tc>
                  </w:tr>
                  <w:tr w:rsidR="000053D8" w:rsidRPr="003604AE" w14:paraId="6000F94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9E83E1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A2F79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Прочие работы, услуги</w:t>
                        </w:r>
                      </w:p>
                    </w:tc>
                  </w:tr>
                  <w:tr w:rsidR="000053D8" w:rsidRPr="003604AE" w14:paraId="5F97D4A5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068E79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88BBC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в области информационных технологий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плата оператору электронной площадки</w:t>
                        </w:r>
                      </w:p>
                    </w:tc>
                  </w:tr>
                  <w:tr w:rsidR="000053D8" w:rsidRPr="003604AE" w14:paraId="1E43BDE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EC5AFC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F47BF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Типографские работы, услуги</w:t>
                        </w:r>
                      </w:p>
                    </w:tc>
                  </w:tr>
                  <w:tr w:rsidR="000053D8" w:rsidRPr="003604AE" w14:paraId="2783FB39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7D9B365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C3E70E" w14:textId="77777777" w:rsidR="00B039E6" w:rsidRPr="003604AE" w:rsidRDefault="00B039E6" w:rsidP="001C4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Возмещение расходов</w:t>
                        </w:r>
                        <w:r w:rsidR="002B3FE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482BA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персоналу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связанных со служебными командировками</w:t>
                        </w:r>
                      </w:p>
                    </w:tc>
                  </w:tr>
                  <w:tr w:rsidR="000053D8" w:rsidRPr="003604AE" w14:paraId="31073883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D498C35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2260400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94803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Подписка на периодические издания</w:t>
                        </w:r>
                      </w:p>
                    </w:tc>
                  </w:tr>
                  <w:tr w:rsidR="000053D8" w:rsidRPr="003604AE" w14:paraId="50D6C0D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D0FC97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B0A5D5" w14:textId="77777777" w:rsidR="00B039E6" w:rsidRPr="003604AE" w:rsidRDefault="00927054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Разработка проектной и сметной документации для объектов нефинансовых активов</w:t>
                        </w:r>
                      </w:p>
                    </w:tc>
                  </w:tr>
                  <w:tr w:rsidR="000053D8" w:rsidRPr="003604AE" w14:paraId="4D37077C" w14:textId="77777777" w:rsidTr="0013207E">
                    <w:trPr>
                      <w:trHeight w:val="76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9B181A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2260600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C7B35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услуг</w:t>
                        </w:r>
                      </w:p>
                    </w:tc>
                  </w:tr>
                  <w:tr w:rsidR="000053D8" w:rsidRPr="003604AE" w14:paraId="1572E9A6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32710D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2260700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BCE39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Услуги вневедомственной, пожарной охраны</w:t>
                        </w:r>
                      </w:p>
                    </w:tc>
                  </w:tr>
                  <w:tr w:rsidR="000053D8" w:rsidRPr="003604AE" w14:paraId="7D79F99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47A531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2260800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D214F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Медицински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</w:t>
                        </w:r>
                      </w:p>
                    </w:tc>
                  </w:tr>
                  <w:tr w:rsidR="000053D8" w:rsidRPr="003604AE" w14:paraId="1BA7728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B696E8C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C2D66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прочие работы, услуги</w:t>
                        </w:r>
                      </w:p>
                    </w:tc>
                  </w:tr>
                  <w:tr w:rsidR="000053D8" w:rsidRPr="003604AE" w14:paraId="26CD0D6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1E1615D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60E8B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Страхование 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жизни</w:t>
                        </w:r>
                      </w:p>
                    </w:tc>
                  </w:tr>
                  <w:tr w:rsidR="000053D8" w:rsidRPr="003604AE" w14:paraId="24F6678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387ED2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2280000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A0D41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Услуги, работы для целей капитальных вложений</w:t>
                        </w:r>
                      </w:p>
                    </w:tc>
                  </w:tr>
                  <w:tr w:rsidR="000053D8" w:rsidRPr="003604AE" w14:paraId="2E24D07E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BEE7DB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597687" w14:textId="77777777" w:rsidR="00B039E6" w:rsidRPr="008B7398" w:rsidRDefault="008B7398" w:rsidP="002744B0">
                        <w:pPr>
                          <w:pStyle w:val="a8"/>
                          <w:ind w:firstLine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7398">
                          <w:rPr>
                            <w:color w:val="000000" w:themeColor="text1"/>
                            <w:sz w:val="24"/>
                            <w:szCs w:val="24"/>
                          </w:rPr>
                          <w:t>Установка и монтаж локальных вычислительных сетей, систем охраны и сигнализации, видеонаблюдения, контроля доступа.</w:t>
                        </w:r>
                      </w:p>
                    </w:tc>
                  </w:tr>
                  <w:tr w:rsidR="000053D8" w:rsidRPr="003604AE" w14:paraId="7918BCF1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55F352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863E8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                  </w:r>
                        <w:r w:rsidR="00DE45C1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(снос строений, перенос коммуникаций и т.п.)</w:t>
                        </w:r>
                      </w:p>
                    </w:tc>
                  </w:tr>
                  <w:tr w:rsidR="000053D8" w:rsidRPr="003604AE" w14:paraId="4BFBD96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451560D6" w14:textId="77777777" w:rsidR="00CD32FE" w:rsidRPr="003604AE" w:rsidRDefault="00CD32F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30D22C" w14:textId="77777777" w:rsidR="00CD32FE" w:rsidRPr="003604AE" w:rsidRDefault="00CD32FE" w:rsidP="00761F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27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Проведение инженерно-геодезических изысканий и выполнение кадастровых работ</w:t>
                        </w:r>
                        <w:r w:rsidR="00EA2401"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 Разработка проектной документации для строительства, реконструкции объектов нефинансовых активов</w:t>
                        </w:r>
                      </w:p>
                    </w:tc>
                  </w:tr>
                  <w:tr w:rsidR="00440BC0" w:rsidRPr="003604AE" w14:paraId="467D7ED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17D0CC3E" w14:textId="77777777" w:rsidR="00440BC0" w:rsidRPr="003604AE" w:rsidRDefault="00440BC0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382F5B" w14:textId="77777777" w:rsidR="00440BC0" w:rsidRPr="003604AE" w:rsidRDefault="00372B92" w:rsidP="00761F2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перевооружение, дооборудование объектов</w:t>
                        </w:r>
                      </w:p>
                    </w:tc>
                  </w:tr>
                  <w:tr w:rsidR="000053D8" w:rsidRPr="003604AE" w14:paraId="41A74CD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776D9B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8B076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работы, услуги</w:t>
                        </w:r>
                      </w:p>
                    </w:tc>
                  </w:tr>
                  <w:tr w:rsidR="0042240D" w:rsidRPr="003604AE" w14:paraId="7F03D27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4A3C8357" w14:textId="77777777" w:rsidR="0042240D" w:rsidRPr="003604AE" w:rsidRDefault="00DE45C1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2290000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877E45" w14:textId="77777777" w:rsidR="0042240D" w:rsidRPr="003604AE" w:rsidRDefault="005D0AAD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Арендная плата за пользование земельными участками и другими обособленными природными объектами</w:t>
                        </w:r>
                      </w:p>
                    </w:tc>
                  </w:tr>
                  <w:tr w:rsidR="000053D8" w:rsidRPr="003604AE" w14:paraId="087E0B9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0AEF2CE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2310000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A5AA2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Обслуживание внутреннего долга</w:t>
                        </w:r>
                      </w:p>
                    </w:tc>
                  </w:tr>
                  <w:tr w:rsidR="000053D8" w:rsidRPr="003604AE" w14:paraId="48F5D9D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68F5CC5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2310100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E6E54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РФ</w:t>
                        </w:r>
                      </w:p>
                    </w:tc>
                  </w:tr>
                  <w:tr w:rsidR="000053D8" w:rsidRPr="003604AE" w14:paraId="3EE6CF0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AB2BDD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2410000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288A96" w14:textId="77777777" w:rsidR="003D1EDF" w:rsidRPr="003604AE" w:rsidRDefault="00B039E6" w:rsidP="00761F2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Безвозмездные </w:t>
                        </w:r>
                        <w:r w:rsidR="003D1EDF"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перечисления текущего характера муниципальным учреждениям</w:t>
                        </w:r>
                      </w:p>
                      <w:p w14:paraId="6C5974E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D8" w:rsidRPr="003604AE" w14:paraId="71708AF8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7A05AC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2410100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C6DF4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Безвозмездные перечисления бюджетным учреждениям</w:t>
                        </w:r>
                      </w:p>
                    </w:tc>
                  </w:tr>
                  <w:tr w:rsidR="000053D8" w:rsidRPr="003604AE" w14:paraId="56878ABF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59046AE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2460000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F43AFC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Безвозмездные перечисления некоммерческим организациям и физическим лицам – производителям товаров, работ и услуг</w:t>
                        </w:r>
                      </w:p>
                    </w:tc>
                  </w:tr>
                  <w:tr w:rsidR="000053D8" w:rsidRPr="003604AE" w14:paraId="6DACCD61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8E299E1" w14:textId="77777777" w:rsidR="00B039E6" w:rsidRPr="003604AE" w:rsidRDefault="009C057C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2510000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36141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</w:tr>
                  <w:tr w:rsidR="000053D8" w:rsidRPr="003604AE" w14:paraId="45654D20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94FF01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BA3A8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Дотации на выравнивание бюджетной обеспеченности </w:t>
                        </w:r>
                        <w:r w:rsidR="00017378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бюджетов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поселений Куйтунского района</w:t>
                        </w:r>
                      </w:p>
                    </w:tc>
                  </w:tr>
                  <w:tr w:rsidR="000053D8" w:rsidRPr="003604AE" w14:paraId="2B6ADA48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A4CA1E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EC46F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Иные межбюджетные трансферты на поддержку мер по обеспечению сбалансированности бюджетов поселений Куйтунского района</w:t>
                        </w:r>
                      </w:p>
                    </w:tc>
                  </w:tr>
                  <w:tr w:rsidR="000053D8" w:rsidRPr="003604AE" w14:paraId="28EC12DF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D44B54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EA41D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Иные межбюджетные трансферты за эффективное управление муниципальными финансами</w:t>
                        </w:r>
                      </w:p>
                    </w:tc>
                  </w:tr>
                  <w:tr w:rsidR="000053D8" w:rsidRPr="003604AE" w14:paraId="3EFF1FF7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39CB8F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70F8A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межбюджетные трансферты</w:t>
                        </w:r>
                      </w:p>
                    </w:tc>
                  </w:tr>
                  <w:tr w:rsidR="009E5FC5" w:rsidRPr="009E5FC5" w14:paraId="3AF73C25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5C7A1AA6" w14:textId="77777777" w:rsidR="009E5FC5" w:rsidRPr="005A7F3C" w:rsidRDefault="009E5FC5" w:rsidP="009E5F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A7F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5D3CED" w14:textId="77777777" w:rsidR="009E5FC5" w:rsidRPr="005A7F3C" w:rsidRDefault="009E5FC5" w:rsidP="009E5F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A7F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Перечисления капитального характера другим бюджетам бюджетной системы Российской Федерации</w:t>
                        </w:r>
                      </w:p>
                    </w:tc>
                  </w:tr>
                  <w:tr w:rsidR="000053D8" w:rsidRPr="003604AE" w14:paraId="36A98A4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9CB2E6F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C12DBE" w14:textId="77777777" w:rsidR="000E2F3E" w:rsidRPr="003604AE" w:rsidRDefault="000E2F3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804AE90" w14:textId="77777777" w:rsidR="00B039E6" w:rsidRPr="003604AE" w:rsidRDefault="002E59E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Пособия</w:t>
                        </w:r>
                        <w:r w:rsidR="00B039E6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по социальной помощи населению в денежной форме</w:t>
                        </w:r>
                      </w:p>
                    </w:tc>
                  </w:tr>
                  <w:tr w:rsidR="000053D8" w:rsidRPr="003604AE" w14:paraId="1E08D26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12B8A7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6B863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Пособия по социальной помощи населению в натуральной форме</w:t>
                        </w:r>
                      </w:p>
                    </w:tc>
                  </w:tr>
                  <w:tr w:rsidR="000053D8" w:rsidRPr="003604AE" w14:paraId="550FCAC4" w14:textId="77777777" w:rsidTr="006A4B3A">
                    <w:trPr>
                      <w:trHeight w:val="702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37CC53C" w14:textId="77777777" w:rsidR="00B039E6" w:rsidRPr="003604AE" w:rsidRDefault="00704544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2630100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A76663" w14:textId="77777777" w:rsidR="00B039E6" w:rsidRPr="003604AE" w:rsidRDefault="00704544" w:rsidP="00761F24">
                        <w:pPr>
                          <w:autoSpaceDE w:val="0"/>
                          <w:autoSpaceDN w:val="0"/>
                          <w:adjustRightInd w:val="0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Компенсация стоимости бесплатного питания (набора продуктов питания)</w:t>
                        </w:r>
                      </w:p>
                    </w:tc>
                  </w:tr>
                  <w:tr w:rsidR="000053D8" w:rsidRPr="003604AE" w14:paraId="1F2113B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9E2A322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2639000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9938B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0053D8" w:rsidRPr="003604AE" w14:paraId="359FCC1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2FDB0B7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712B87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Пенсии, пособия, выплачиваемые работодателями, н</w:t>
                        </w:r>
                        <w:r w:rsidR="002E59EE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анимателями бывшим работникам </w:t>
                        </w:r>
                        <w:r w:rsidR="00E6256A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в денежной форме</w:t>
                        </w:r>
                      </w:p>
                    </w:tc>
                  </w:tr>
                  <w:tr w:rsidR="00B161C7" w:rsidRPr="003604AE" w14:paraId="2B63808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4E652D00" w14:textId="77777777" w:rsidR="00B161C7" w:rsidRPr="003604AE" w:rsidRDefault="00B161C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7C3E02" w14:textId="77777777" w:rsidR="00B161C7" w:rsidRPr="003604AE" w:rsidRDefault="00B161C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Пособия по социальной помощи, выплачиваемые работодателями в натура</w:t>
                        </w:r>
                        <w:r w:rsidR="004E2A16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л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ьной форме</w:t>
                        </w:r>
                      </w:p>
                    </w:tc>
                  </w:tr>
                  <w:tr w:rsidR="000053D8" w:rsidRPr="003604AE" w14:paraId="022BAB3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345D465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F1E003" w14:textId="77777777" w:rsidR="00B039E6" w:rsidRPr="003604AE" w:rsidRDefault="002E59E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Социальные пособия и компенсации персоналу в денежной форме</w:t>
                        </w:r>
                      </w:p>
                    </w:tc>
                  </w:tr>
                  <w:tr w:rsidR="000053D8" w:rsidRPr="003604AE" w14:paraId="64706E96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053DB1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2660100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09864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травмы</w:t>
                        </w:r>
                        <w:r w:rsidR="00C33EE1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(за исключением несчастных случаев на производстве)</w:t>
                        </w:r>
                        <w:r w:rsidR="00E00EA2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выборных должностей муниципальной службы, работникам, замещающим муниципальные должности</w:t>
                        </w:r>
                      </w:p>
                    </w:tc>
                  </w:tr>
                  <w:tr w:rsidR="000053D8" w:rsidRPr="003604AE" w14:paraId="43E5362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84F5DD0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2660200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CECEEE" w14:textId="77777777" w:rsidR="00B039E6" w:rsidRPr="003604AE" w:rsidRDefault="00E00EA2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травмы</w:t>
                        </w:r>
                        <w:r w:rsidR="00C33EE1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(за исключением несчастных случаев на производстве)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учреждений, педагогических работников и работников учреждений культуры</w:t>
                        </w:r>
                      </w:p>
                    </w:tc>
                  </w:tr>
                  <w:tr w:rsidR="000053D8" w:rsidRPr="003604AE" w14:paraId="2BFC255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B5C8BF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2669000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72ED08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Иные аналогичные расходы</w:t>
                        </w:r>
                      </w:p>
                    </w:tc>
                  </w:tr>
                  <w:tr w:rsidR="000053D8" w:rsidRPr="003604AE" w14:paraId="2F869F5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033282B6" w14:textId="77777777" w:rsidR="00B95B41" w:rsidRPr="003604AE" w:rsidRDefault="00B95B41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CD2163" w14:textId="77777777" w:rsidR="00B95B41" w:rsidRPr="003604AE" w:rsidRDefault="00484C5B" w:rsidP="00761F2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Социальные компенсации персоналу в натуральной форме</w:t>
                        </w:r>
                      </w:p>
                    </w:tc>
                  </w:tr>
                  <w:tr w:rsidR="000053D8" w:rsidRPr="003604AE" w14:paraId="7D62238E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A9ADAC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C85499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Прочие расходы</w:t>
                        </w:r>
                      </w:p>
                    </w:tc>
                  </w:tr>
                  <w:tr w:rsidR="000053D8" w:rsidRPr="003604AE" w14:paraId="76E7C101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8FB04B6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F089EB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Налоги, пошлины и сборы</w:t>
                        </w:r>
                      </w:p>
                    </w:tc>
                  </w:tr>
                  <w:tr w:rsidR="000053D8" w:rsidRPr="003604AE" w14:paraId="3936D125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3E42BE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748C4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земельного налога, в том числе в период строительства объекта</w:t>
                        </w:r>
                      </w:p>
                    </w:tc>
                  </w:tr>
                  <w:tr w:rsidR="000053D8" w:rsidRPr="003604AE" w14:paraId="6F413F2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7023F41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4146AC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транспортного налога</w:t>
                        </w:r>
                      </w:p>
                    </w:tc>
                  </w:tr>
                  <w:tr w:rsidR="000053D8" w:rsidRPr="003604AE" w14:paraId="5CB1E92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521839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C1A3B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налога на имущество</w:t>
                        </w:r>
                      </w:p>
                    </w:tc>
                  </w:tr>
                  <w:tr w:rsidR="000053D8" w:rsidRPr="003604AE" w14:paraId="41D05D55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04BA424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E4BA6A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налога на добавленную стоимость и налога на прибыль</w:t>
                        </w:r>
                      </w:p>
                    </w:tc>
                  </w:tr>
                  <w:tr w:rsidR="000053D8" w:rsidRPr="003604AE" w14:paraId="2F6DF3F8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14:paraId="71996423" w14:textId="77777777" w:rsidR="00B039E6" w:rsidRPr="003604AE" w:rsidRDefault="00B039E6" w:rsidP="00761F24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A37FE3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государственной пошлины и сборов в установленных законодательством случаях</w:t>
                        </w:r>
                      </w:p>
                    </w:tc>
                  </w:tr>
                  <w:tr w:rsidR="000053D8" w:rsidRPr="003604AE" w14:paraId="24926E08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14:paraId="28353608" w14:textId="77777777" w:rsidR="00B039E6" w:rsidRPr="003604AE" w:rsidRDefault="00B039E6" w:rsidP="00761F24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2910600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668895" w14:textId="77777777"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Плата за загрязнение окружающей среды</w:t>
                        </w:r>
                      </w:p>
                    </w:tc>
                  </w:tr>
                  <w:tr w:rsidR="008C1463" w:rsidRPr="003604AE" w14:paraId="6FB8ED5E" w14:textId="77777777" w:rsidTr="00CB1C68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09401B3" w14:textId="77777777" w:rsidR="008C1463" w:rsidRPr="008C1463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</w:pPr>
                        <w:r w:rsidRPr="008C1463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2910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7</w:t>
                        </w:r>
                        <w:r w:rsidRPr="008C1463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11ECDE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1463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Уплата водного налога</w:t>
                        </w:r>
                      </w:p>
                    </w:tc>
                  </w:tr>
                  <w:tr w:rsidR="008C1463" w:rsidRPr="003604AE" w14:paraId="1FA6DAE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4771E7E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D99E9E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расходы</w:t>
                        </w:r>
                      </w:p>
                    </w:tc>
                  </w:tr>
                  <w:tr w:rsidR="008C1463" w:rsidRPr="003604AE" w14:paraId="1B05C41E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F27CE84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2A838F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Штрафы за нарушение законодательства о налогах и сборах, законодательства о страховых взносах</w:t>
                        </w:r>
                      </w:p>
                    </w:tc>
                  </w:tr>
                  <w:tr w:rsidR="008C1463" w:rsidRPr="003604AE" w14:paraId="75B6DD5C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7416B18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2920100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B65A66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штрафов, пеней за несвоевременную уплату налогов и сборов, другие экономические санкции</w:t>
                        </w:r>
                      </w:p>
                    </w:tc>
                  </w:tr>
                  <w:tr w:rsidR="008C1463" w:rsidRPr="003604AE" w14:paraId="228392DC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356F841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7E8365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Штрафы за нарушение законодательства о закупках и нарушение условий контрактов(договоров)</w:t>
                        </w:r>
                      </w:p>
                    </w:tc>
                  </w:tr>
                  <w:tr w:rsidR="008C1463" w:rsidRPr="003604AE" w14:paraId="296A8B6F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CA5BB3E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0D11A3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Штрафные санкции по долговым обязательствам</w:t>
                        </w:r>
                      </w:p>
                    </w:tc>
                  </w:tr>
                  <w:tr w:rsidR="008C1463" w:rsidRPr="003604AE" w14:paraId="12BE992E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773E67B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5DEFA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Другие экономические санкции</w:t>
                        </w:r>
                      </w:p>
                    </w:tc>
                  </w:tr>
                  <w:tr w:rsidR="008C1463" w:rsidRPr="003604AE" w14:paraId="7912D11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5073B33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76E3EC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Иные выплаты текущего характера физическим лицам</w:t>
                        </w:r>
                      </w:p>
                    </w:tc>
                  </w:tr>
                  <w:tr w:rsidR="008C1463" w:rsidRPr="003604AE" w14:paraId="0385C9D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1ED3374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DBD4F6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Иные выплаты текущего характера организациям</w:t>
                        </w:r>
                      </w:p>
                    </w:tc>
                  </w:tr>
                  <w:tr w:rsidR="008C1463" w:rsidRPr="003604AE" w14:paraId="2DDB632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E9C38B5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3000000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38532C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Группа по поступлениям нефинансовых активов</w:t>
                        </w:r>
                      </w:p>
                    </w:tc>
                  </w:tr>
                  <w:tr w:rsidR="008C1463" w:rsidRPr="003604AE" w14:paraId="6B54BE8A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47884EC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3100000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9027D4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основных средств</w:t>
                        </w:r>
                      </w:p>
                    </w:tc>
                  </w:tr>
                  <w:tr w:rsidR="008C1463" w:rsidRPr="003604AE" w14:paraId="5E08D621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D1E9BC3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4A4369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Строительство, реконструкция, техническое перевооружение, расширение, модернизация и приобретение зданий, сооружений и помещений</w:t>
                        </w:r>
                      </w:p>
                    </w:tc>
                  </w:tr>
                  <w:tr w:rsidR="008C1463" w:rsidRPr="003604AE" w14:paraId="5B472EAD" w14:textId="77777777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40B98AB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3100200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EC8215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Транспортные средства, в т.ч. дооборудование и переоборудование транспортных средств</w:t>
                        </w:r>
                      </w:p>
                    </w:tc>
                  </w:tr>
                  <w:tr w:rsidR="008C1463" w:rsidRPr="003604AE" w14:paraId="6671FDBE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54D694E3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71AB3D6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Библиотечный фонд</w:t>
                        </w:r>
                      </w:p>
                    </w:tc>
                  </w:tr>
                  <w:tr w:rsidR="008C1463" w:rsidRPr="003604AE" w14:paraId="34250EB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E205C88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8AA691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Мебель</w:t>
                        </w:r>
                      </w:p>
                    </w:tc>
                  </w:tr>
                  <w:tr w:rsidR="008C1463" w:rsidRPr="003604AE" w14:paraId="16D009B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CB2A767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CCC5E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основные средства</w:t>
                        </w:r>
                      </w:p>
                    </w:tc>
                  </w:tr>
                  <w:tr w:rsidR="008C1463" w:rsidRPr="003604AE" w14:paraId="0C45852D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611046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E1A361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материальных запасов</w:t>
                        </w:r>
                      </w:p>
                    </w:tc>
                  </w:tr>
                  <w:tr w:rsidR="008C1463" w:rsidRPr="003604AE" w14:paraId="4A39756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212C705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69E316" w14:textId="77777777" w:rsidR="008C1463" w:rsidRPr="003604AE" w:rsidRDefault="008C1463" w:rsidP="00564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лекарственных препаратов</w:t>
                        </w:r>
                        <w:r w:rsidR="00564D3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материалов, применяемых в медицинских целях</w:t>
                        </w:r>
                      </w:p>
                    </w:tc>
                  </w:tr>
                  <w:tr w:rsidR="008C1463" w:rsidRPr="003604AE" w14:paraId="4495E91B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95A6D14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175EA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продуктов питания</w:t>
                        </w:r>
                      </w:p>
                    </w:tc>
                  </w:tr>
                  <w:tr w:rsidR="008C1463" w:rsidRPr="003604AE" w14:paraId="055A785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61C878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871968" w14:textId="77777777" w:rsidR="008C1463" w:rsidRPr="003604AE" w:rsidRDefault="008C1463" w:rsidP="008C14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CE697CE" w14:textId="77777777" w:rsidR="008C1463" w:rsidRPr="003604AE" w:rsidRDefault="008C1463" w:rsidP="008C14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Увеличение стоимости горюче-смазочных материалов, </w:t>
                        </w: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твердого топлива</w:t>
                        </w:r>
                        <w:r w:rsidR="00564D3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(дрова, уголь).</w:t>
                        </w:r>
                      </w:p>
                    </w:tc>
                  </w:tr>
                  <w:tr w:rsidR="008C1463" w:rsidRPr="003604AE" w14:paraId="5419EBF8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AC6F4B8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A73E9D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Горюче-смазочные материалы</w:t>
                        </w:r>
                      </w:p>
                    </w:tc>
                  </w:tr>
                  <w:tr w:rsidR="008C1463" w:rsidRPr="003604AE" w14:paraId="61F30BC3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017E6842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3430200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72535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Твердое топливо (дрова, уголь)</w:t>
                        </w:r>
                      </w:p>
                    </w:tc>
                  </w:tr>
                  <w:tr w:rsidR="008C1463" w:rsidRPr="003604AE" w14:paraId="79E8E7E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4172C21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04C43B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строительных материалов</w:t>
                        </w:r>
                      </w:p>
                    </w:tc>
                  </w:tr>
                  <w:tr w:rsidR="008C1463" w:rsidRPr="003604AE" w14:paraId="5EFC3D0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7151B92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CFB914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мягкого инвентаря</w:t>
                        </w:r>
                      </w:p>
                    </w:tc>
                  </w:tr>
                  <w:tr w:rsidR="008C1463" w:rsidRPr="003604AE" w14:paraId="7F4222F2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DBD629A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7C5E8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прочих оборотных запасов (материалов)</w:t>
                        </w:r>
                      </w:p>
                    </w:tc>
                  </w:tr>
                  <w:tr w:rsidR="008C1463" w:rsidRPr="003604AE" w14:paraId="57173C38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743A4F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1B4AF3" w14:textId="77777777" w:rsidR="008C1463" w:rsidRPr="003604AE" w:rsidRDefault="008C1463" w:rsidP="00564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Запасные и (или) составные части для автомобилей (автобусов)</w:t>
                        </w:r>
                      </w:p>
                    </w:tc>
                  </w:tr>
                  <w:tr w:rsidR="008C1463" w:rsidRPr="003604AE" w14:paraId="3F12D601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316E186C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ABA62C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Запасные и (или) части для оргтехники, вычислительной техники, 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            </w:r>
                      </w:p>
                    </w:tc>
                  </w:tr>
                  <w:tr w:rsidR="008C1463" w:rsidRPr="003604AE" w14:paraId="068D8EBE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50A8AD0B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03602D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Электротовары</w:t>
                        </w:r>
                      </w:p>
                    </w:tc>
                  </w:tr>
                  <w:tr w:rsidR="008C1463" w:rsidRPr="003604AE" w14:paraId="2D2061B9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FA9D42E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3DDBA7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оборотные запасы (материалы)</w:t>
                        </w:r>
                      </w:p>
                    </w:tc>
                  </w:tr>
                  <w:tr w:rsidR="008C1463" w:rsidRPr="003604AE" w14:paraId="303953D5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E51B7B2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00F81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материальных запасов для целей капитальных вложений</w:t>
                        </w:r>
                      </w:p>
                    </w:tc>
                  </w:tr>
                  <w:tr w:rsidR="008C1463" w:rsidRPr="003604AE" w14:paraId="7E376F84" w14:textId="77777777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251D9F0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3490000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229192" w14:textId="77777777" w:rsidR="008C1463" w:rsidRPr="003604AE" w:rsidRDefault="008C1463" w:rsidP="008C1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прочих материальных запасов</w:t>
                        </w:r>
                      </w:p>
                    </w:tc>
                  </w:tr>
                </w:tbl>
                <w:p w14:paraId="2FBE2738" w14:textId="77777777"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144FFAE" w14:textId="77777777" w:rsidR="00050A7F" w:rsidRPr="003604AE" w:rsidRDefault="00050A7F" w:rsidP="008328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949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0053D8" w:rsidRPr="003604AE" w14:paraId="6AE38565" w14:textId="77777777" w:rsidTr="004E2A16">
              <w:trPr>
                <w:trHeight w:val="315"/>
              </w:trPr>
              <w:tc>
                <w:tcPr>
                  <w:tcW w:w="9495" w:type="dxa"/>
                  <w:vAlign w:val="bottom"/>
                </w:tcPr>
                <w:p w14:paraId="1F117407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B9D04C2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1CC8CF9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F490818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FC8602E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51E87EB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F513FF3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B0F379A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1D4DF1F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E80695F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F575BCC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569655E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762B331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0815C4E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0DBEFFB2" w14:textId="77777777"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363FD98" w14:textId="77777777"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E049752" w14:textId="77777777"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12DFC3A" w14:textId="77777777"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0C323C4D" w14:textId="77777777"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E4019EE" w14:textId="77777777"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7C2FB5FF" w14:textId="77777777"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D65DF43" w14:textId="77777777" w:rsidR="009060BD" w:rsidRDefault="009060BD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832EF45" w14:textId="77777777" w:rsidR="009060BD" w:rsidRDefault="009060BD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512136B" w14:textId="77777777"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981F4D"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117FB230" w14:textId="77777777"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 Порядку применения</w:t>
                  </w:r>
                </w:p>
              </w:tc>
            </w:tr>
            <w:tr w:rsidR="000053D8" w:rsidRPr="003604AE" w14:paraId="40A9FC90" w14:textId="77777777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14:paraId="3581691B" w14:textId="77777777"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бюджетной классификации</w:t>
                  </w:r>
                </w:p>
              </w:tc>
            </w:tr>
            <w:tr w:rsidR="000053D8" w:rsidRPr="003604AE" w14:paraId="5957B3C4" w14:textId="77777777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14:paraId="544AEC4A" w14:textId="77777777"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Российской Федерации,</w:t>
                  </w:r>
                </w:p>
              </w:tc>
            </w:tr>
            <w:tr w:rsidR="000053D8" w:rsidRPr="003604AE" w14:paraId="2F11A0DA" w14:textId="77777777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14:paraId="14983ABA" w14:textId="77777777"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части</w:t>
                  </w:r>
                  <w:r w:rsidR="00534F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относящейся к</w:t>
                  </w:r>
                </w:p>
              </w:tc>
            </w:tr>
            <w:tr w:rsidR="000053D8" w:rsidRPr="003604AE" w14:paraId="1215D56C" w14:textId="77777777" w:rsidTr="004E2A16">
              <w:trPr>
                <w:trHeight w:val="315"/>
              </w:trPr>
              <w:tc>
                <w:tcPr>
                  <w:tcW w:w="9495" w:type="dxa"/>
                  <w:noWrap/>
                  <w:hideMark/>
                </w:tcPr>
                <w:p w14:paraId="52549646" w14:textId="77777777" w:rsidR="006E3F4C" w:rsidRPr="003604AE" w:rsidRDefault="006E3F4C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консолидированному бюджету</w:t>
                  </w:r>
                </w:p>
              </w:tc>
            </w:tr>
            <w:tr w:rsidR="000053D8" w:rsidRPr="003604AE" w14:paraId="7B74C4D4" w14:textId="77777777" w:rsidTr="004E2A16">
              <w:trPr>
                <w:trHeight w:val="315"/>
              </w:trPr>
              <w:tc>
                <w:tcPr>
                  <w:tcW w:w="9495" w:type="dxa"/>
                  <w:noWrap/>
                  <w:hideMark/>
                </w:tcPr>
                <w:p w14:paraId="6AA9497A" w14:textId="77777777" w:rsidR="006E3F4C" w:rsidRPr="003604AE" w:rsidRDefault="006E3F4C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 образования Куйтунский район</w:t>
                  </w:r>
                </w:p>
              </w:tc>
            </w:tr>
          </w:tbl>
          <w:p w14:paraId="49AFEE5A" w14:textId="77777777" w:rsidR="006E3F4C" w:rsidRPr="003604AE" w:rsidRDefault="006E3F4C" w:rsidP="00832875">
            <w:pPr>
              <w:autoSpaceDE w:val="0"/>
              <w:autoSpaceDN w:val="0"/>
              <w:adjustRightInd w:val="0"/>
              <w:ind w:left="567"/>
              <w:jc w:val="right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Куйтунский район</w:t>
            </w:r>
          </w:p>
          <w:p w14:paraId="7D57DDEA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устанавливают применение дополнительных экономических кодов расходов консолидированного бюджета участниками бюджетного процесса в муниципальном</w:t>
            </w:r>
            <w:r w:rsidR="003209F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="003209F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 район.</w:t>
            </w:r>
          </w:p>
          <w:p w14:paraId="2EE95770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Группировка дополнительных экономических кодов расходов бюджета состоит из следующих групп:</w:t>
            </w:r>
          </w:p>
          <w:p w14:paraId="48CC4039" w14:textId="77777777" w:rsidR="006E3F4C" w:rsidRPr="003604AE" w:rsidRDefault="006E3F4C" w:rsidP="009161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2000000 – группа по расходам;</w:t>
            </w:r>
          </w:p>
          <w:p w14:paraId="5EC8B10F" w14:textId="77777777" w:rsidR="006E3F4C" w:rsidRPr="003604AE" w:rsidRDefault="006E3F4C" w:rsidP="009161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3000000 – группа по поступлениям нефинансовых активов.</w:t>
            </w:r>
          </w:p>
          <w:p w14:paraId="543D6AEF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2000000 Группа по расходам</w:t>
            </w:r>
          </w:p>
          <w:p w14:paraId="533C2E89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рамках данной группы группируются операции, относящиеся к расходам. Группа имеет следующую детализацию:</w:t>
            </w:r>
          </w:p>
          <w:p w14:paraId="46D22432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2110000 Заработная плата</w:t>
            </w:r>
          </w:p>
          <w:p w14:paraId="06C3779F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 и трудовым законодательством</w:t>
            </w:r>
            <w:r w:rsidR="00FA600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3D0BFFE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Заработная плата выборных должностей муниципальной службы, работникам, замещающим муниципальные должности,</w:t>
            </w:r>
          </w:p>
          <w:p w14:paraId="4A6233B6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2110200</w:t>
            </w:r>
            <w:r w:rsidR="008028DE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работников, замещающих должности,</w:t>
            </w:r>
            <w:r w:rsidR="0014311B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учреждений,</w:t>
            </w:r>
          </w:p>
          <w:p w14:paraId="3466AF0D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2110300</w:t>
            </w:r>
            <w:r w:rsidR="008028DE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педагогическим работникам списочного состава,</w:t>
            </w:r>
          </w:p>
          <w:p w14:paraId="625648B5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2110400</w:t>
            </w:r>
            <w:r w:rsidR="0072796F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основного персонала учреждений культуры.</w:t>
            </w:r>
          </w:p>
          <w:p w14:paraId="2330306E" w14:textId="77777777" w:rsidR="006E3F4C" w:rsidRPr="003604AE" w:rsidRDefault="00FA600D" w:rsidP="0091613C">
            <w:pPr>
              <w:autoSpaceDE w:val="0"/>
              <w:autoSpaceDN w:val="0"/>
              <w:adjustRightInd w:val="0"/>
              <w:spacing w:after="0"/>
              <w:ind w:hanging="3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кодам данной группы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следующие выплаты:</w:t>
            </w:r>
          </w:p>
          <w:p w14:paraId="0ABEBC4A" w14:textId="77777777"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по должностным окладам, по ставкам заработной платы, по почасовой оплате;</w:t>
            </w:r>
          </w:p>
          <w:p w14:paraId="524A0B91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в ночное время, праздничные и выходные дни;</w:t>
            </w:r>
          </w:p>
          <w:p w14:paraId="7DAAABB7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за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с вредными и (или) опасными и иными особыми условиями труда;</w:t>
            </w:r>
          </w:p>
          <w:p w14:paraId="178A76DB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за сверхурочную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работу;</w:t>
            </w:r>
          </w:p>
          <w:p w14:paraId="35FE6E46" w14:textId="77777777"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подросткам, принимаемым на временные рабочие места;</w:t>
            </w:r>
          </w:p>
          <w:p w14:paraId="7CD94E8A" w14:textId="77777777"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      </w:r>
          </w:p>
          <w:p w14:paraId="37A6FF8A" w14:textId="77777777" w:rsidR="006E3F4C" w:rsidRPr="003604AE" w:rsidRDefault="006E3F4C" w:rsidP="00736009">
            <w:pPr>
              <w:spacing w:after="0"/>
              <w:ind w:left="708" w:firstLine="1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основному персоналу учреждений культуры;</w:t>
            </w:r>
          </w:p>
          <w:p w14:paraId="1CA63145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надбавки:</w:t>
            </w:r>
          </w:p>
          <w:p w14:paraId="2EBCD944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выслугу лет;</w:t>
            </w:r>
          </w:p>
          <w:p w14:paraId="1DE7DE32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особые условия муниципальной и иной службы;</w:t>
            </w:r>
          </w:p>
          <w:p w14:paraId="6343EB7E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со сведениями, составляющими государственную тайну;</w:t>
            </w:r>
          </w:p>
          <w:p w14:paraId="3FAE3DFB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квалификационный разряд (классный чин, за классность по специальности);</w:t>
            </w:r>
          </w:p>
          <w:p w14:paraId="1A8C8DAB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и стаж работы в местностях с особыми климатическими условиями, в районах Крайнего Севера и приравненных к ним местностях, в южных районах Сибири и Дальнего Востока;</w:t>
            </w:r>
          </w:p>
          <w:p w14:paraId="1D23978A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сложность, напряженность, специальный режим работы;</w:t>
            </w:r>
          </w:p>
          <w:p w14:paraId="7979485E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ученую степень, ученое звание;</w:t>
            </w:r>
          </w:p>
          <w:p w14:paraId="3CDA4A0A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отпусков:</w:t>
            </w:r>
          </w:p>
          <w:p w14:paraId="1D574045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ежегодных отпусков, в т.ч. компенсация за неиспользованный отпуск;</w:t>
            </w:r>
          </w:p>
          <w:p w14:paraId="37495A5A" w14:textId="77777777"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      </w:r>
          </w:p>
          <w:p w14:paraId="141C0CE2" w14:textId="77777777" w:rsidR="006E3F4C" w:rsidRPr="003604AE" w:rsidRDefault="006E3F4C" w:rsidP="00736009">
            <w:pPr>
              <w:tabs>
                <w:tab w:val="num" w:pos="-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пособий и компенсаций:</w:t>
            </w:r>
          </w:p>
          <w:p w14:paraId="1326F9F2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      </w:r>
          </w:p>
          <w:p w14:paraId="594F6319" w14:textId="77777777" w:rsidR="006E3F4C" w:rsidRPr="003604AE" w:rsidRDefault="006E3F4C" w:rsidP="00736009">
            <w:pPr>
              <w:tabs>
                <w:tab w:val="num" w:pos="0"/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выплаты:</w:t>
            </w:r>
          </w:p>
          <w:p w14:paraId="55999A09" w14:textId="77777777" w:rsidR="006E3F4C" w:rsidRPr="003604AE" w:rsidRDefault="006E3F4C" w:rsidP="00736009">
            <w:pPr>
              <w:tabs>
                <w:tab w:val="num" w:pos="0"/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выплаты поощрительного, стимулирующего характера, в</w:t>
            </w:r>
            <w:r w:rsidR="00812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вознаграждения по итогам работы за год, премии, материальная помощь;</w:t>
            </w:r>
          </w:p>
          <w:p w14:paraId="00B730F4" w14:textId="77777777" w:rsidR="006E3F4C" w:rsidRPr="003604AE" w:rsidRDefault="006E3F4C" w:rsidP="00736009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материальной помощи за счет фонда оплаты труда, не относящаяся к выплатам поощрительного, стимулирующего характера;</w:t>
            </w:r>
          </w:p>
          <w:p w14:paraId="0EDDA06A" w14:textId="77777777" w:rsidR="0080706D" w:rsidRPr="003604AE" w:rsidRDefault="0080706D" w:rsidP="00AF6AE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выплаты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12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единовременные выплаты при предоставлении отпуска государственным и муниципальным служащим;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12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выплаты при увольнении компенсации за неиспользованный отпуск;</w:t>
            </w:r>
          </w:p>
          <w:p w14:paraId="675FB695" w14:textId="77777777" w:rsidR="006E3F4C" w:rsidRPr="003604AE" w:rsidRDefault="006E3F4C" w:rsidP="00762636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112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аналогичные расходы.</w:t>
            </w:r>
          </w:p>
          <w:p w14:paraId="5DEC60AF" w14:textId="77777777" w:rsidR="006E3F4C" w:rsidRPr="003604AE" w:rsidRDefault="006E3F4C" w:rsidP="00736009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      </w:r>
          </w:p>
          <w:p w14:paraId="504606F8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      </w:r>
          </w:p>
          <w:p w14:paraId="2986396D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перечисления денежных средств профсоюзным организациям (членские профсоюзные взносы);</w:t>
            </w:r>
          </w:p>
          <w:p w14:paraId="1D55E291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налог на доходы физических лиц;</w:t>
            </w:r>
          </w:p>
          <w:p w14:paraId="02E19199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удержания по исполнительным документам, в том числе, на оплату алиментов;</w:t>
            </w:r>
          </w:p>
          <w:p w14:paraId="229B418C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материального ущерба, причиненного работником организации;</w:t>
            </w:r>
          </w:p>
          <w:p w14:paraId="392E5CB9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удержания в рамках исполнительного производства.</w:t>
            </w:r>
          </w:p>
          <w:p w14:paraId="42A7ECEA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38A054" w14:textId="77777777" w:rsidR="006E3F4C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2120000 Прочие выплаты</w:t>
            </w:r>
          </w:p>
          <w:p w14:paraId="7A6B8FC1" w14:textId="77777777" w:rsidR="00F656CF" w:rsidRPr="003604AE" w:rsidRDefault="00F656CF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B76C5C5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По данному коду применяется следующая детализация:</w:t>
            </w:r>
          </w:p>
          <w:p w14:paraId="668DC458" w14:textId="77777777" w:rsidR="00653C98" w:rsidRPr="003604AE" w:rsidRDefault="00653C98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2120100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Возмещение персоналу дополнительных расходов при направлении в служебную командировку (суточные)</w:t>
            </w:r>
          </w:p>
          <w:p w14:paraId="67B2637F" w14:textId="77777777" w:rsidR="00653C98" w:rsidRPr="003604AE" w:rsidRDefault="00653C98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выплата </w:t>
            </w:r>
            <w:r w:rsidRPr="00360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суточных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при направлении их в служебную командировку</w:t>
            </w:r>
            <w:r w:rsidRPr="00360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419FDED2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2120200 </w:t>
            </w:r>
            <w:r w:rsidR="00653C98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Единовременное пособие при перезаключении трудового договора</w:t>
            </w:r>
          </w:p>
          <w:p w14:paraId="2D33F668" w14:textId="77777777" w:rsidR="006E3F4C" w:rsidRPr="003604AE" w:rsidRDefault="00A70A57" w:rsidP="00736009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</w:t>
            </w:r>
            <w:r w:rsidR="006507E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единовременное пособие при перезаключении трудового договора.</w:t>
            </w:r>
          </w:p>
          <w:p w14:paraId="3D80BEA3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2129000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прочие выплаты</w:t>
            </w:r>
          </w:p>
          <w:p w14:paraId="0F1E384D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другие аналогичные расходы.</w:t>
            </w:r>
          </w:p>
          <w:p w14:paraId="1562A795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2130000 Начисления на выплаты по оплате труда</w:t>
            </w:r>
          </w:p>
          <w:p w14:paraId="04C3CF28" w14:textId="77777777" w:rsidR="006E3F4C" w:rsidRPr="003604AE" w:rsidRDefault="00A70A57" w:rsidP="0073600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расходы, связанные с начислениями на выплаты по оплате труда, в том числе:</w:t>
            </w:r>
          </w:p>
          <w:p w14:paraId="66EEE4B5" w14:textId="77777777" w:rsidR="00022C4C" w:rsidRPr="003604AE" w:rsidRDefault="006E3F4C" w:rsidP="0073600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</w:t>
            </w:r>
            <w:r w:rsidR="00022C4C" w:rsidRPr="003604A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22C4C" w:rsidRPr="003604AE">
              <w:rPr>
                <w:sz w:val="24"/>
                <w:szCs w:val="24"/>
              </w:rPr>
              <w:t xml:space="preserve"> </w:t>
            </w:r>
            <w:r w:rsidR="00022C4C" w:rsidRPr="003604AE">
              <w:rPr>
                <w:rFonts w:ascii="Times New Roman" w:hAnsi="Times New Roman" w:cs="Times New Roman"/>
                <w:sz w:val="24"/>
                <w:szCs w:val="24"/>
              </w:rPr>
              <w:t>по уплате вышеуказанных взносов, начисленных на выплаты, производимые по договорам гражданско-правового характера, заключаемым с физическими лицами, а также на выплаты в пользу физических лиц по иным основаниям, определенным законодательством Российской Федерации, за исключением выплат, относимых на подстатьи 211 "Заработная плата", 212 "Прочие несоциальные выплаты персоналу в денежной форме" и 214 "Прочие несоциальные выплаты персоналу в натуральной форме" КОСГУ подлежат отнесению на те подстатьи КОСГУ, на которые относятся расходы на соответствующие выплаты);</w:t>
            </w:r>
          </w:p>
          <w:p w14:paraId="75C8CFEA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расходы, связанные с начислениями на выплаты по оплате труда:</w:t>
            </w:r>
          </w:p>
          <w:p w14:paraId="33DD2DE2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исключением части пособий за первые три дня временной нетрудоспособности, выплачиваемой за счет средств работодателя);</w:t>
            </w:r>
          </w:p>
          <w:p w14:paraId="473603E7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стоимости гарантированного перечня услуг по погребению и социальное пособие на погребение;</w:t>
            </w:r>
          </w:p>
          <w:p w14:paraId="7E4095B9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14:paraId="0EBCCE20" w14:textId="77777777" w:rsidR="00327D3F" w:rsidRPr="003604AE" w:rsidRDefault="00327D3F" w:rsidP="0091613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14:paraId="7C3C5519" w14:textId="77777777" w:rsidR="00B039E6" w:rsidRPr="003604AE" w:rsidRDefault="00B039E6" w:rsidP="009161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2130200</w:t>
            </w:r>
            <w:r w:rsidR="00E11755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Начисления на выплаты по оплате труда  работников,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14:paraId="3199981E" w14:textId="77777777" w:rsidR="006E3F4C" w:rsidRPr="003604AE" w:rsidRDefault="006E3F4C" w:rsidP="0091613C">
            <w:pPr>
              <w:spacing w:after="0"/>
              <w:ind w:hanging="3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</w:t>
            </w:r>
            <w:r w:rsidR="00B039E6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Начисления на выплаты по оплате труда педагогическим работникам списочного состава</w:t>
            </w:r>
          </w:p>
          <w:p w14:paraId="6C6D906F" w14:textId="77777777" w:rsidR="006E3F4C" w:rsidRPr="003604AE" w:rsidRDefault="006E3F4C" w:rsidP="0091613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</w:t>
            </w:r>
            <w:r w:rsidR="00B039E6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Начисления на выплаты по оплате труда основного персонала учреждений культуры</w:t>
            </w:r>
          </w:p>
          <w:p w14:paraId="424AF4D9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A012DB" w14:textId="77777777" w:rsidR="00297AFE" w:rsidRPr="003604AE" w:rsidRDefault="00297AFE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2140000 Прочие несоциальные выплаты персоналу в натуральной форме</w:t>
            </w:r>
          </w:p>
          <w:p w14:paraId="28003639" w14:textId="77777777"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По данному коду отражаются расходы по оплате работодателем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(сотрудников). Код имеет следующую детализацию.</w:t>
            </w:r>
          </w:p>
          <w:p w14:paraId="2B2CFA4E" w14:textId="77777777"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2140100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по оплате работодателем в пользу персонала и (или) 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(сотрудников).</w:t>
            </w:r>
          </w:p>
          <w:p w14:paraId="778B54C1" w14:textId="77777777"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214</w:t>
            </w:r>
            <w:r w:rsidR="00CB7814"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90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несоциальные выплаты персоналу в натуральной форме.</w:t>
            </w:r>
          </w:p>
          <w:p w14:paraId="373F68D3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2210000 Услуги связи</w:t>
            </w:r>
          </w:p>
          <w:p w14:paraId="16A5321C" w14:textId="77777777" w:rsidR="00D30FEC" w:rsidRPr="003604AE" w:rsidRDefault="00D30FE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A800C46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данному коду отражаются расходы на приобретение услуг связи. Код имеет следующую детализацию:</w:t>
            </w:r>
          </w:p>
          <w:p w14:paraId="7D63CACB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Услуги связи стационарных телефонных линий, услуги мобильной связи</w:t>
            </w:r>
          </w:p>
          <w:p w14:paraId="7867C720" w14:textId="77777777"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абонентскую и повременную плату за использование линий связи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расходы арендатора по возмещению арендодателю стоимости услуг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стационарных телефонных линий. На оплату услуг мобильной связи, плата за приобретение sim-карт для мобильных телефонов, карт оплаты услуг мобильной связи,</w:t>
            </w:r>
            <w:r w:rsidR="00C9664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специальной связи,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плата за предоставление детализированных счетов на оплату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мобильной связи, предусмотренное договором на оказание услуг связи.</w:t>
            </w:r>
          </w:p>
          <w:p w14:paraId="404F20B8" w14:textId="77777777" w:rsidR="006E3F4C" w:rsidRPr="003604AE" w:rsidRDefault="00A70A57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услуги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интернет-провайдеров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6A703B1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доступа в сеть Интернет;</w:t>
            </w:r>
          </w:p>
          <w:p w14:paraId="404576C4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плата за предоставление детализированных счетов на оплату услуг интернета, предусмотренное договором на оказание услуг интернета;</w:t>
            </w:r>
          </w:p>
          <w:p w14:paraId="43EA1266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за предоставление доступа и использование цифровых линий связи, передачу данных по каналам связи;</w:t>
            </w:r>
          </w:p>
          <w:p w14:paraId="05D09AB1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плата за подключение и абонентское обслуживание в системе электронного документооборота, в том числе с использованием сертифицированных средств криптографической защиты информации;</w:t>
            </w:r>
          </w:p>
          <w:p w14:paraId="2ECB1E4A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услуги.</w:t>
            </w:r>
          </w:p>
          <w:p w14:paraId="4155DA3E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2210200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Почтовые услуги (в т.ч. приобретение почтовых марок, маркированных конвертов)</w:t>
            </w:r>
          </w:p>
          <w:p w14:paraId="15A262CE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услуги почтовой связи:</w:t>
            </w:r>
          </w:p>
          <w:p w14:paraId="11B529FE" w14:textId="77777777" w:rsidR="006E3F4C" w:rsidRPr="003604AE" w:rsidRDefault="006E3F4C" w:rsidP="00736009">
            <w:pPr>
              <w:tabs>
                <w:tab w:val="left" w:pos="414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пересылка почтовых отправлений (включая расходы на упаковку почтового отправления);</w:t>
            </w:r>
          </w:p>
          <w:p w14:paraId="6E18AEBE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маркированных почтовых уведомлений при пересылке отправлений с уведомлением;</w:t>
            </w:r>
          </w:p>
          <w:p w14:paraId="43F49513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пересылка пенсий и пособий;</w:t>
            </w:r>
          </w:p>
          <w:p w14:paraId="1907E308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пересылка почтовой корреспонденции с использованием франкировальной машины;</w:t>
            </w:r>
          </w:p>
          <w:p w14:paraId="5E9D5750" w14:textId="77777777" w:rsidR="006E3F4C" w:rsidRPr="003604AE" w:rsidRDefault="006E3F4C" w:rsidP="00736009">
            <w:pPr>
              <w:pStyle w:val="a6"/>
              <w:spacing w:after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приобретение почтовых марок и маркированных конвертов, маркированных почтовых бланков;</w:t>
            </w:r>
          </w:p>
          <w:p w14:paraId="552B74BF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абонентская плата за пользование почтовыми абонентскими ящиками.</w:t>
            </w:r>
          </w:p>
          <w:p w14:paraId="7F2AB7AC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2219000</w:t>
            </w:r>
            <w:r w:rsidR="00AB021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услуги связи</w:t>
            </w:r>
          </w:p>
          <w:p w14:paraId="24D53E18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другие расходы на приобретение услуг связи, не отнесенные на коды 2210100- 2210</w:t>
            </w:r>
            <w:r w:rsidR="0020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14:paraId="23BBD4E5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2220000 Транспортные услуги</w:t>
            </w:r>
          </w:p>
          <w:p w14:paraId="77E3152D" w14:textId="77777777" w:rsidR="006E3F4C" w:rsidRPr="003604AE" w:rsidRDefault="00A70A57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приобретение транспортных услуг. Код имеет следующую детализацию:</w:t>
            </w:r>
          </w:p>
          <w:p w14:paraId="5DB06432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2220100</w:t>
            </w:r>
            <w:r w:rsidR="003C330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Договор гражданско-правового характера о возмездном оказании услуг</w:t>
            </w:r>
          </w:p>
          <w:p w14:paraId="5300ADF3" w14:textId="77777777" w:rsidR="00D30FEC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  <w:r w:rsidR="00D30FE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C1E30AC" w14:textId="77777777" w:rsidR="00D30FEC" w:rsidRPr="003604AE" w:rsidRDefault="00D30FE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оплате договоров ГПХ по оказанию услуг по проезду к месту служебной командировки и обратно к месту постоянной работы транспортом общего пользования</w:t>
            </w:r>
            <w:r w:rsidR="00B9373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3E17D2" w14:textId="77777777" w:rsidR="00B93733" w:rsidRPr="003604AE" w:rsidRDefault="00B9373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484E5" w14:textId="77777777"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2220200</w:t>
            </w:r>
            <w:r w:rsidR="00471FBD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526EF" w:rsidRPr="003604AE">
              <w:rPr>
                <w:i/>
                <w:color w:val="000000" w:themeColor="text1"/>
                <w:sz w:val="24"/>
                <w:szCs w:val="24"/>
              </w:rPr>
              <w:t>Услуги по пассажирским и грузовым перевозкам</w:t>
            </w:r>
          </w:p>
          <w:p w14:paraId="6E0B021B" w14:textId="77777777" w:rsidR="00B93733" w:rsidRPr="003604AE" w:rsidRDefault="00B93733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14:paraId="375CB980" w14:textId="77777777" w:rsidR="00AB0213" w:rsidRPr="003604AE" w:rsidRDefault="00A70A57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 w:rsidR="00AB021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B45285B" w14:textId="77777777" w:rsidR="00B93733" w:rsidRPr="003604AE" w:rsidRDefault="00B9373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средств, поддержание транспортных средств в надлежащем санитарном состоянии</w:t>
            </w:r>
          </w:p>
          <w:p w14:paraId="272A287E" w14:textId="77777777" w:rsidR="00D526EF" w:rsidRPr="003604AE" w:rsidRDefault="00AB021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526EF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по </w:t>
            </w:r>
            <w:r w:rsidR="00D526EF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подвозу воды;</w:t>
            </w:r>
          </w:p>
          <w:p w14:paraId="17601FF3" w14:textId="77777777" w:rsidR="006E3F4C" w:rsidRPr="003604AE" w:rsidRDefault="00D526EF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по доставке угля.</w:t>
            </w:r>
          </w:p>
          <w:p w14:paraId="5DB66D44" w14:textId="77777777" w:rsidR="006E3F4C" w:rsidRPr="003604AE" w:rsidRDefault="006E3F4C" w:rsidP="00736009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</w:p>
          <w:p w14:paraId="3A8AA830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2229000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 транспортные услуги</w:t>
            </w:r>
          </w:p>
          <w:p w14:paraId="74631526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приобретение транспортных услуг, не отнесенные на код 2220100.</w:t>
            </w:r>
          </w:p>
          <w:p w14:paraId="182F393C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2230000 Коммунальные услуги</w:t>
            </w:r>
          </w:p>
          <w:p w14:paraId="66B371F6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приобретение коммунальных услуг. Код имеет детализацию:</w:t>
            </w:r>
          </w:p>
          <w:p w14:paraId="0D27C8EE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Холодное водоснабжение</w:t>
            </w:r>
          </w:p>
          <w:p w14:paraId="4A540EC7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по тарифам за холодное водоснабжение</w:t>
            </w:r>
            <w:r w:rsidR="00E137F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5C7CA9A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Электроэнергия</w:t>
            </w:r>
          </w:p>
          <w:p w14:paraId="2CB43569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услуг предоставления электроэнергии</w:t>
            </w:r>
            <w:r w:rsidR="00E137F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71D138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Теплоснабжение</w:t>
            </w:r>
          </w:p>
          <w:p w14:paraId="6173FD2D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по тарифам за теплоснабжение.</w:t>
            </w:r>
          </w:p>
          <w:p w14:paraId="39C48B27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Ассенизация</w:t>
            </w:r>
          </w:p>
          <w:p w14:paraId="441B2EE9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вывоз жидких бытовых отходов при отсутствии централизованной системы канализации.</w:t>
            </w:r>
          </w:p>
          <w:p w14:paraId="61E36F05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2230500</w:t>
            </w:r>
            <w:r w:rsidR="003C330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Договор ГПХ, заключенный с кочегарами и сезонными истопниками</w:t>
            </w:r>
          </w:p>
          <w:p w14:paraId="6D26EC81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заключение договоров ГПХ, заключенный с кочегарами и сезонными истопниками; работ, связанных с предоставлением коммунальных услуг, носящих регламентированный характер.</w:t>
            </w:r>
          </w:p>
          <w:p w14:paraId="094BFAF7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2239000</w:t>
            </w:r>
            <w:r w:rsidR="003C330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коммунальные услуги</w:t>
            </w:r>
          </w:p>
          <w:p w14:paraId="42E79100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14:paraId="48B27A7A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оплату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      </w:r>
          </w:p>
          <w:p w14:paraId="02116D1F" w14:textId="77777777" w:rsidR="002A5717" w:rsidRPr="003604AE" w:rsidRDefault="002A571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оплату расходов 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на вывоз твердых коммунальных отходов, включая расходы на оплату договоров, предметом которых является вывоз и утилизация твердых коммунальных отходов,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</w:t>
            </w:r>
            <w:r w:rsidR="00E0715E" w:rsidRPr="003604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3E6B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прочие расходы, не отнесенные к кодам 2230100 - 2230</w:t>
            </w:r>
            <w:r w:rsidR="0055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14:paraId="5207245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70A2C57" w14:textId="77777777" w:rsidR="006E3F4C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2240000 Арендная плата за пользование имуществом</w:t>
            </w:r>
          </w:p>
          <w:p w14:paraId="5C5406C8" w14:textId="77777777" w:rsidR="00F656CF" w:rsidRPr="003604AE" w:rsidRDefault="00F656CF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E950631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арендной платы. Код имеет следующую детализацию:</w:t>
            </w:r>
          </w:p>
          <w:p w14:paraId="561B4FFB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2240100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Аренда помещений, сооружений</w:t>
            </w:r>
          </w:p>
          <w:p w14:paraId="70D82347" w14:textId="77777777" w:rsidR="006E3F4C" w:rsidRPr="003604AE" w:rsidRDefault="00A70A57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оплате аренд</w:t>
            </w:r>
            <w:r w:rsidR="00596BB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платы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заключенными договорами аренды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(субаренды, имущественного найма)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здания, помещения, сооружения.</w:t>
            </w:r>
          </w:p>
          <w:p w14:paraId="2ECE457E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2240200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Аренда другого имущества</w:t>
            </w:r>
          </w:p>
          <w:p w14:paraId="3A4CBF6D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прочие расходы по арендной плате в соответствии с заключенными договорами аренды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(субаренды, имущественного найма)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кроме зданий, помещений, сооружений.</w:t>
            </w:r>
          </w:p>
          <w:p w14:paraId="2D588B78" w14:textId="77777777" w:rsidR="00AB0213" w:rsidRPr="003604AE" w:rsidRDefault="00AB0213" w:rsidP="00F77561">
            <w:pPr>
              <w:autoSpaceDE w:val="0"/>
              <w:autoSpaceDN w:val="0"/>
              <w:adjustRightInd w:val="0"/>
              <w:ind w:hanging="3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2240300 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</w:t>
            </w:r>
          </w:p>
          <w:p w14:paraId="38EB5063" w14:textId="77777777" w:rsidR="00AB0213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AB021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возмещение арендодателю/ собственнику/ балансодержателю имущества расходов на уплату налога на имущество организаций и земельного налога в рамках договора аренды или безвозмездного пользования недвижимостью</w:t>
            </w:r>
            <w:r w:rsidR="00E137F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возмещение расходов за связь и коммунальные услуги</w:t>
            </w:r>
            <w:r w:rsidR="00AB021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77BEFB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2250000 Работы, услуги по содержанию имущества</w:t>
            </w:r>
          </w:p>
          <w:p w14:paraId="2AE674EF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      </w:r>
          </w:p>
          <w:p w14:paraId="6620AED1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Текущий ремонт зданий, сооружений</w:t>
            </w:r>
          </w:p>
          <w:p w14:paraId="0EDF7865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14:paraId="2E1A86D2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устранение неисправностей (восстановление работоспособности) отдельных объектов нефинансовых активов;</w:t>
            </w:r>
          </w:p>
          <w:p w14:paraId="4AB2EEBF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      </w:r>
          </w:p>
          <w:p w14:paraId="4D7DE1AA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некапитальной перепланировки помещений.</w:t>
            </w:r>
          </w:p>
          <w:p w14:paraId="71470D26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05534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Капитальный ремонт зданий, сооружений</w:t>
            </w:r>
          </w:p>
          <w:p w14:paraId="4C618308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14:paraId="53ECAD43" w14:textId="77777777" w:rsidR="006E3F4C" w:rsidRPr="003604AE" w:rsidRDefault="006E3F4C" w:rsidP="0073600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работ по реставрации нефинансовых активов, за исключением работ, носящих характер реконструкции, модернизации, дооборудования.</w:t>
            </w:r>
          </w:p>
          <w:p w14:paraId="39BFB7A3" w14:textId="77777777" w:rsidR="006E3F4C" w:rsidRPr="003604AE" w:rsidRDefault="006E3F4C" w:rsidP="0073600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4A8F5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Ремонт и техническое обслуживание (за исключением зданий, сооружений)</w:t>
            </w:r>
          </w:p>
          <w:p w14:paraId="67027014" w14:textId="77777777" w:rsidR="006E3F4C" w:rsidRPr="003604AE" w:rsidRDefault="006E3F4C" w:rsidP="009145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ремонт и техническое обслуживание (за исключением зданий, сооружений),заправка картриджей;</w:t>
            </w:r>
          </w:p>
          <w:p w14:paraId="6392AE7E" w14:textId="77777777" w:rsidR="00914520" w:rsidRDefault="00914520" w:rsidP="00914520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0D3D01F3" w14:textId="77777777" w:rsidR="006E3F4C" w:rsidRPr="003604AE" w:rsidRDefault="006E3F4C" w:rsidP="00914520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Вывоз ТБО</w:t>
            </w:r>
          </w:p>
          <w:p w14:paraId="78808983" w14:textId="77777777"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      </w:r>
          </w:p>
          <w:p w14:paraId="7628564E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2250500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Обеспечение мер противопожарной безопасности</w:t>
            </w:r>
          </w:p>
          <w:p w14:paraId="0483E7F3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противопожарные мероприятия, связанные с содержанием имущества:</w:t>
            </w:r>
          </w:p>
          <w:p w14:paraId="53660142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огнезащитная обработка;</w:t>
            </w:r>
          </w:p>
          <w:p w14:paraId="0B4B32B9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зарядка огнетушителей;</w:t>
            </w:r>
          </w:p>
          <w:p w14:paraId="5EE58C57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установка противопожарных дверей (замена дверей на противопожарные);</w:t>
            </w:r>
          </w:p>
          <w:p w14:paraId="2745DB18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измерение сопротивления изоляции электропроводки, испытание устройств защитного заземления;</w:t>
            </w:r>
          </w:p>
          <w:p w14:paraId="3DF2FA5D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и техническое обслуживание пожарной сигнализации;</w:t>
            </w:r>
          </w:p>
          <w:p w14:paraId="2D7BA90A" w14:textId="77777777" w:rsidR="006E3F4C" w:rsidRPr="003604AE" w:rsidRDefault="006E3F4C" w:rsidP="00736009">
            <w:pPr>
              <w:pStyle w:val="21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проведение испытаний пожарных кранов;</w:t>
            </w:r>
          </w:p>
          <w:p w14:paraId="7C10A3A5" w14:textId="77777777" w:rsidR="006E3F4C" w:rsidRPr="003604AE" w:rsidRDefault="006E3F4C" w:rsidP="00736009">
            <w:pPr>
              <w:pStyle w:val="21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устранение нарушений требований пожарной безопасности.</w:t>
            </w:r>
          </w:p>
          <w:p w14:paraId="2562E7EE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685A05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2250600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 гражданско-правового характера о возмездном оказании услуг (прочие)</w:t>
            </w:r>
          </w:p>
          <w:p w14:paraId="6452535F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по договорам ГПХ о возмездном оказании услуг на прочие работы, услуги по содержанию имущества.</w:t>
            </w:r>
          </w:p>
          <w:p w14:paraId="45555062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2250700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 гражданско-правового характера о возмездном оказании услуг по содержанию в чистоте помещений, зданий, дворов, иного имущества</w:t>
            </w:r>
          </w:p>
          <w:p w14:paraId="74F99684" w14:textId="77777777"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оказание услуг дворников, уборщиц.</w:t>
            </w:r>
          </w:p>
          <w:p w14:paraId="26103AC5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2250800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Регламентные работы</w:t>
            </w:r>
          </w:p>
          <w:p w14:paraId="57AB51EF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      </w:r>
          </w:p>
          <w:p w14:paraId="62732AC5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дезинфекция, дезинсекция, дератизация, газация;</w:t>
            </w:r>
          </w:p>
          <w:p w14:paraId="773CA573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      </w:r>
          </w:p>
          <w:p w14:paraId="6CA41D78" w14:textId="77777777" w:rsidR="00BA3AC9" w:rsidRPr="003604AE" w:rsidRDefault="00BA3AC9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проведению государственного техосмотра транспортных средств;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1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оплате работ по консервации объекта незавершенного строительства;</w:t>
            </w:r>
          </w:p>
          <w:p w14:paraId="6F0B65A0" w14:textId="77777777" w:rsidR="006E3F4C" w:rsidRPr="003604AE" w:rsidRDefault="006E3F4C" w:rsidP="0073600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энергетическое обследование (энергетический аудит) зданий, оборудования, транспортных средств.</w:t>
            </w:r>
          </w:p>
          <w:p w14:paraId="23468DA8" w14:textId="77777777" w:rsidR="006E3F4C" w:rsidRPr="003604AE" w:rsidRDefault="006E3F4C" w:rsidP="0073600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B53A79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2259000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 работы, услуги по содержанию имущества</w:t>
            </w:r>
          </w:p>
          <w:p w14:paraId="179128FF" w14:textId="77777777" w:rsidR="00A70A57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6DE8DD6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14:paraId="12F4245C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</w:t>
            </w:r>
            <w:r w:rsidR="00A93E8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коммунальных услуг), расходы,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оплату которых отражаются по коду Доп</w:t>
            </w:r>
            <w:r w:rsidR="006E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 «2230000 Коммунальные услуги» с учетом детализации;</w:t>
            </w:r>
          </w:p>
          <w:p w14:paraId="3B239A30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      </w:r>
          </w:p>
          <w:p w14:paraId="5FDF0930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пусконаладочные работы «под нагрузкой» (расходы некапитального характера, осуществляемые при эксплуатации объектов нефинансовых активов);</w:t>
            </w:r>
          </w:p>
          <w:p w14:paraId="0A7069E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      </w:r>
          </w:p>
          <w:p w14:paraId="159B993D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замазка, оклейка окон;</w:t>
            </w:r>
          </w:p>
          <w:p w14:paraId="0D52763B" w14:textId="77777777" w:rsidR="0032443D" w:rsidRPr="003604AE" w:rsidRDefault="0032443D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 содержание автомобильных дорог в соответствии с классификацией работ по содержанию автомобильных дорог, утвержденной приказом Министерства транспорта Российской Федерации от 16.11.2012 № 402 «Об утверждении классификации работ по капитальному ремонту, ремонту и содержанию автомобильных дорог»;</w:t>
            </w:r>
          </w:p>
          <w:p w14:paraId="2F8E6A56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аналогичные расходы.</w:t>
            </w:r>
          </w:p>
          <w:p w14:paraId="059221DD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29CCBD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2260000 Прочие работы, услуги</w:t>
            </w:r>
          </w:p>
          <w:p w14:paraId="28A04401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75DAFEF" w14:textId="77777777" w:rsidR="006E3F4C" w:rsidRPr="003604AE" w:rsidRDefault="00DF5C50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данному коду отражаются расходы на выполнение работ, оказание услуг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Код имеет следующую детализацию:</w:t>
            </w:r>
          </w:p>
          <w:p w14:paraId="503327EF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14:paraId="558FD9EF" w14:textId="77777777" w:rsidR="006E3F4C" w:rsidRPr="003604AE" w:rsidRDefault="006E3F4C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2260100</w:t>
            </w:r>
            <w:r w:rsidR="00E62ECA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D1C1B" w:rsidRPr="003604AE">
              <w:rPr>
                <w:i/>
                <w:sz w:val="24"/>
                <w:szCs w:val="24"/>
              </w:rPr>
              <w:t>Услуги в области информационных технологий, плата оператору электронной площадки</w:t>
            </w:r>
            <w:r w:rsidRPr="003604AE">
              <w:rPr>
                <w:i/>
                <w:sz w:val="24"/>
                <w:szCs w:val="24"/>
              </w:rPr>
              <w:t>.</w:t>
            </w:r>
          </w:p>
          <w:p w14:paraId="0AA88510" w14:textId="77777777" w:rsidR="006E3F4C" w:rsidRPr="003604AE" w:rsidRDefault="006E3F4C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  <w:p w14:paraId="7E05651D" w14:textId="77777777"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14:paraId="3005137B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защите электронного документооборота (поддержке программного продукта</w:t>
            </w:r>
            <w:r w:rsidR="00BB21C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приобретение, сопровождение, обновление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использованием сертификационных средств криптографической защиты информации;</w:t>
            </w:r>
          </w:p>
          <w:p w14:paraId="4DC91898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</w:t>
            </w:r>
            <w:r w:rsidR="002F63C5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6C160ED" w14:textId="77777777" w:rsidR="002F63C5" w:rsidRPr="003604AE" w:rsidRDefault="002F63C5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sz w:val="24"/>
                <w:szCs w:val="24"/>
              </w:rPr>
              <w:t>плата оператору электронной площадки.</w:t>
            </w:r>
          </w:p>
          <w:p w14:paraId="33B0388B" w14:textId="77777777" w:rsidR="002F63C5" w:rsidRPr="003604AE" w:rsidRDefault="002F63C5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  <w:p w14:paraId="0A75FB2D" w14:textId="77777777"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2260200</w:t>
            </w:r>
            <w:r w:rsidR="00E62ECA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Типографские работы, услуги.</w:t>
            </w:r>
          </w:p>
          <w:p w14:paraId="6B31962E" w14:textId="77777777"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14:paraId="685B62B0" w14:textId="77777777"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14:paraId="14E5DD12" w14:textId="77777777" w:rsidR="006E3F4C" w:rsidRPr="003604AE" w:rsidRDefault="006E3F4C" w:rsidP="00A75D84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ксерокопирование, переплетные работы;</w:t>
            </w:r>
          </w:p>
          <w:p w14:paraId="515EBAED" w14:textId="77777777" w:rsidR="00A75D84" w:rsidRDefault="00A75D84" w:rsidP="00A75D8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3A360990" w14:textId="77777777" w:rsidR="006E3F4C" w:rsidRPr="003604AE" w:rsidRDefault="006E3F4C" w:rsidP="00A75D8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2260300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</w:t>
            </w:r>
            <w:r w:rsidR="008576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персоналу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связанных со служебными командировками.</w:t>
            </w:r>
          </w:p>
          <w:p w14:paraId="4619AFA1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</w:t>
            </w:r>
            <w:r w:rsidR="00506275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нося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расходы на:</w:t>
            </w:r>
          </w:p>
          <w:p w14:paraId="627396EB" w14:textId="77777777"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–проезд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      </w:r>
          </w:p>
          <w:p w14:paraId="077190A3" w14:textId="77777777"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–найм жилых помещений;</w:t>
            </w:r>
          </w:p>
          <w:p w14:paraId="2AC679D5" w14:textId="77777777"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–иные расходы, произведенные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      </w:r>
          </w:p>
          <w:p w14:paraId="1B3CB833" w14:textId="77777777"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- компенсацию стоимости вещевого имущества;</w:t>
            </w:r>
          </w:p>
          <w:p w14:paraId="03732B83" w14:textId="77777777" w:rsidR="006E3F4C" w:rsidRPr="003604AE" w:rsidRDefault="006E3F4C" w:rsidP="00736009">
            <w:pPr>
              <w:pStyle w:val="a8"/>
              <w:ind w:firstLine="720"/>
              <w:rPr>
                <w:color w:val="000000" w:themeColor="text1"/>
                <w:sz w:val="24"/>
                <w:szCs w:val="24"/>
              </w:rPr>
            </w:pPr>
          </w:p>
          <w:p w14:paraId="7458EFCB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Подписка на периодические издания</w:t>
            </w:r>
          </w:p>
          <w:p w14:paraId="12F42939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      </w:r>
          </w:p>
          <w:p w14:paraId="3BDE2787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2260500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7054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Разработка проектной и сметной документации для объектов нефинансовых активов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49F4C3F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</w:t>
            </w:r>
            <w:r w:rsidR="0092705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разработку проектной и сметной документации для объектов нефинансовых активов</w:t>
            </w:r>
            <w:r w:rsidR="002E0B4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(текущего ремонта, благоустройства), затраты документацию для пожарно</w:t>
            </w:r>
            <w:r w:rsidR="00BF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-охранной</w:t>
            </w:r>
            <w:r w:rsidR="002E0B4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сигнализации вне кап</w:t>
            </w:r>
            <w:r w:rsidR="00D24CB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итальных </w:t>
            </w:r>
            <w:r w:rsidR="002E0B4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вложений и капитального ремонта (например по требованиям противопожарной безопасности)</w:t>
            </w:r>
            <w:r w:rsidR="0092705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3CDD6E" w14:textId="77777777" w:rsidR="00927054" w:rsidRPr="003604AE" w:rsidRDefault="00927054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0007CF4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2260600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Договора гражданско-правового характера о возмездном оказании услуг</w:t>
            </w:r>
          </w:p>
          <w:p w14:paraId="46A7BC9F" w14:textId="77777777"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по оплате договоров гражданско-правового характера об оказании прочих услуг, в том числе расходы на оплату услуг по организации питания</w:t>
            </w:r>
            <w:r w:rsidR="00623D53" w:rsidRPr="003604AE">
              <w:rPr>
                <w:color w:val="000000" w:themeColor="text1"/>
                <w:sz w:val="24"/>
                <w:szCs w:val="24"/>
              </w:rPr>
              <w:t xml:space="preserve"> в рамках проведения мероприятий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>.</w:t>
            </w:r>
          </w:p>
          <w:p w14:paraId="2BFBF3D6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14:paraId="7BC61235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2260700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Услуги вневедомственной охраны</w:t>
            </w:r>
          </w:p>
          <w:p w14:paraId="78B587AB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оплате услуг вневедомственной охраны, приобретаемые на основании договоров.</w:t>
            </w:r>
          </w:p>
          <w:p w14:paraId="6722943E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9E08BC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2260800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Медицинский осмотр</w:t>
            </w:r>
          </w:p>
          <w:p w14:paraId="2DC1D197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14:paraId="7F9257A8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медицинские услуги (в том числе диспансеризация, медицинский осмотр и освидетельствование работников, включая предрейсовые осмотры водителей).</w:t>
            </w:r>
          </w:p>
          <w:p w14:paraId="2C39C503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7DD0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 прочие работы, услуги</w:t>
            </w:r>
          </w:p>
          <w:p w14:paraId="42F746AF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14:paraId="235F8C0E" w14:textId="77777777" w:rsidR="006E3F4C" w:rsidRPr="003604AE" w:rsidRDefault="006E3F4C" w:rsidP="00BF09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rStyle w:val="apple-converted-space"/>
                <w:color w:val="000000" w:themeColor="text1"/>
              </w:rPr>
              <w:t>- </w:t>
            </w:r>
            <w:r w:rsidRPr="003604AE">
              <w:rPr>
                <w:color w:val="000000" w:themeColor="text1"/>
              </w:rPr>
              <w:t>проведение инвентаризации и паспортизации зданий, сооружений, других основных средств;</w:t>
            </w:r>
          </w:p>
          <w:p w14:paraId="238CBED1" w14:textId="77777777" w:rsidR="006E3F4C" w:rsidRPr="003604AE" w:rsidRDefault="006E3F4C" w:rsidP="00BF09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работы по погрузке, разгрузке, укладке, складированию нефинансовых активов;</w:t>
            </w:r>
          </w:p>
          <w:p w14:paraId="69812793" w14:textId="77777777" w:rsidR="006E3F4C" w:rsidRPr="003604AE" w:rsidRDefault="006E3F4C" w:rsidP="00BF09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работы по распиловке, колке и укладке дров;</w:t>
            </w:r>
          </w:p>
          <w:p w14:paraId="1AD80F77" w14:textId="77777777" w:rsidR="006E3F4C" w:rsidRPr="003604AE" w:rsidRDefault="006E3F4C" w:rsidP="00BF09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утилизации, захоронению отходов;</w:t>
            </w:r>
          </w:p>
          <w:p w14:paraId="6DD612A2" w14:textId="77777777" w:rsidR="006E3F4C" w:rsidRPr="003604AE" w:rsidRDefault="006E3F4C" w:rsidP="00BF09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 xml:space="preserve">– работы по присоединению к сетям инженерно-технического обеспечения, по </w:t>
            </w:r>
            <w:r w:rsidRPr="003604AE">
              <w:rPr>
                <w:color w:val="000000" w:themeColor="text1"/>
              </w:rPr>
              <w:lastRenderedPageBreak/>
              <w:t>увеличению потребляемой мощности;</w:t>
            </w:r>
          </w:p>
          <w:p w14:paraId="4895B8DA" w14:textId="77777777" w:rsidR="006E3F4C" w:rsidRPr="003604AE" w:rsidRDefault="006E3F4C" w:rsidP="00BF09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      </w:r>
          </w:p>
          <w:p w14:paraId="32E16188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  <w:p w14:paraId="0B676C2F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      </w:r>
          </w:p>
          <w:p w14:paraId="19AE0F62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14:paraId="4590E0F1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      </w:r>
          </w:p>
          <w:p w14:paraId="62125C2F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по обучению на курсах повышения квалификации, подготовки и переподготовки специалистов;</w:t>
            </w:r>
          </w:p>
          <w:p w14:paraId="756760B8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выплаты возмещений и компенсаций, связанных с депутатской деятельностью депутатам, для которых депутатская деятельность не является основной;</w:t>
            </w:r>
          </w:p>
          <w:p w14:paraId="19F67765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услуги, оказываемые в рамках договора комиссии;</w:t>
            </w:r>
          </w:p>
          <w:p w14:paraId="1F4F1D9C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плата за пользование наплавным мостом (понтонной переправой), платной автомобильной дорогой;</w:t>
            </w:r>
          </w:p>
          <w:p w14:paraId="392F9AD3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по изготовлению объектов нефинансовых активов из материалов заказчика;</w:t>
            </w:r>
          </w:p>
          <w:p w14:paraId="7253707C" w14:textId="77777777" w:rsidR="006E3F4C" w:rsidRPr="003604AE" w:rsidRDefault="006E3F4C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представительские расходы, прием и обслуживание делегаций;</w:t>
            </w:r>
          </w:p>
          <w:p w14:paraId="060F2B1A" w14:textId="77777777" w:rsidR="00927054" w:rsidRPr="003604AE" w:rsidRDefault="00927054" w:rsidP="00655928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="679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 xml:space="preserve">- оплату демонтажных работ (снос строений, перенос коммуникаций и т.п.) в случае, если они производились </w:t>
            </w:r>
            <w:r w:rsidR="001F06BC" w:rsidRPr="003604AE">
              <w:rPr>
                <w:color w:val="000000" w:themeColor="text1"/>
              </w:rPr>
              <w:t>не</w:t>
            </w:r>
            <w:r w:rsidRPr="003604AE">
              <w:rPr>
                <w:color w:val="000000" w:themeColor="text1"/>
              </w:rPr>
              <w:t xml:space="preserve"> для целей кап</w:t>
            </w:r>
            <w:r w:rsidR="009D3C5E" w:rsidRPr="003604AE">
              <w:rPr>
                <w:color w:val="000000" w:themeColor="text1"/>
              </w:rPr>
              <w:t xml:space="preserve">итальных </w:t>
            </w:r>
            <w:r w:rsidRPr="003604AE">
              <w:rPr>
                <w:color w:val="000000" w:themeColor="text1"/>
              </w:rPr>
              <w:t>вложений в объекты кап</w:t>
            </w:r>
            <w:r w:rsidR="009D3C5E" w:rsidRPr="003604AE">
              <w:rPr>
                <w:color w:val="000000" w:themeColor="text1"/>
              </w:rPr>
              <w:t xml:space="preserve">итального </w:t>
            </w:r>
            <w:r w:rsidRPr="003604AE">
              <w:rPr>
                <w:color w:val="000000" w:themeColor="text1"/>
              </w:rPr>
              <w:t xml:space="preserve">строительства и </w:t>
            </w:r>
            <w:r w:rsidR="001F06BC" w:rsidRPr="003604AE">
              <w:rPr>
                <w:color w:val="000000" w:themeColor="text1"/>
              </w:rPr>
              <w:t>не</w:t>
            </w:r>
            <w:r w:rsidRPr="003604AE">
              <w:rPr>
                <w:color w:val="000000" w:themeColor="text1"/>
              </w:rPr>
              <w:t xml:space="preserve"> включались в объемы кап</w:t>
            </w:r>
            <w:r w:rsidR="009D3C5E" w:rsidRPr="003604AE">
              <w:rPr>
                <w:color w:val="000000" w:themeColor="text1"/>
              </w:rPr>
              <w:t xml:space="preserve">итальных </w:t>
            </w:r>
            <w:r w:rsidRPr="003604AE">
              <w:rPr>
                <w:color w:val="000000" w:themeColor="text1"/>
              </w:rPr>
              <w:t>вложений;</w:t>
            </w:r>
            <w:r w:rsidRPr="003604AE">
              <w:rPr>
                <w:color w:val="000000" w:themeColor="text1"/>
              </w:rPr>
              <w:br/>
            </w:r>
            <w:r w:rsidR="00655928">
              <w:rPr>
                <w:color w:val="000000" w:themeColor="text1"/>
              </w:rPr>
              <w:t xml:space="preserve">           </w:t>
            </w:r>
            <w:r w:rsidRPr="003604AE">
              <w:rPr>
                <w:color w:val="000000" w:themeColor="text1"/>
              </w:rPr>
              <w:t>- материальное стимулирование народных дружинников за участие в охране общественного</w:t>
            </w:r>
            <w:r w:rsidR="00C42774" w:rsidRPr="003604AE">
              <w:rPr>
                <w:color w:val="000000" w:themeColor="text1"/>
              </w:rPr>
              <w:t xml:space="preserve"> </w:t>
            </w:r>
            <w:r w:rsidRPr="003604AE">
              <w:rPr>
                <w:color w:val="000000" w:themeColor="text1"/>
              </w:rPr>
              <w:t>порядка;</w:t>
            </w:r>
            <w:r w:rsidRPr="003604AE">
              <w:rPr>
                <w:color w:val="000000" w:themeColor="text1"/>
              </w:rPr>
              <w:br/>
            </w:r>
            <w:r w:rsidR="00655928">
              <w:rPr>
                <w:color w:val="000000" w:themeColor="text1"/>
              </w:rPr>
              <w:t xml:space="preserve">           </w:t>
            </w:r>
            <w:r w:rsidRPr="003604AE">
              <w:rPr>
                <w:color w:val="000000" w:themeColor="text1"/>
              </w:rPr>
              <w:t>- компенсационные выплаты на питание спортивным судьям, волонтерам, контролерам, не являющимся штатными сотрудниками учреждения и привлекаемым к участию в спортивных мероприятиях;</w:t>
            </w:r>
            <w:r w:rsidRPr="003604AE">
              <w:rPr>
                <w:color w:val="000000" w:themeColor="text1"/>
              </w:rPr>
              <w:br/>
            </w:r>
            <w:r w:rsidR="00655928">
              <w:rPr>
                <w:color w:val="000000" w:themeColor="text1"/>
              </w:rPr>
              <w:t xml:space="preserve">          </w:t>
            </w:r>
            <w:r w:rsidRPr="003604AE">
              <w:rPr>
                <w:color w:val="000000" w:themeColor="text1"/>
              </w:rPr>
              <w:t xml:space="preserve">- </w:t>
            </w:r>
            <w:r w:rsidR="00623D53" w:rsidRPr="003604AE">
              <w:rPr>
                <w:color w:val="000000" w:themeColor="text1"/>
              </w:rPr>
              <w:t>специальная оценка условий труда на рабочих местах и осуществление мероприятий по приведению условий труда в соответствие с государственными нормативными требованиями охраны труда</w:t>
            </w:r>
            <w:r w:rsidRPr="003604AE">
              <w:rPr>
                <w:color w:val="000000" w:themeColor="text1"/>
              </w:rPr>
              <w:t>;</w:t>
            </w:r>
            <w:r w:rsidRPr="003604AE">
              <w:rPr>
                <w:color w:val="000000" w:themeColor="text1"/>
              </w:rPr>
              <w:br/>
            </w:r>
            <w:r w:rsidR="00655928">
              <w:rPr>
                <w:color w:val="000000" w:themeColor="text1"/>
              </w:rPr>
              <w:t xml:space="preserve">          </w:t>
            </w:r>
            <w:r w:rsidRPr="003604AE">
              <w:rPr>
                <w:color w:val="000000" w:themeColor="text1"/>
              </w:rPr>
              <w:t>- услуги адвокатов, оказывающих бесплатную юридическую помощь гражданам;</w:t>
            </w:r>
            <w:r w:rsidRPr="003604AE">
              <w:rPr>
                <w:color w:val="000000" w:themeColor="text1"/>
              </w:rPr>
              <w:br/>
            </w:r>
            <w:r w:rsidR="00655928">
              <w:rPr>
                <w:color w:val="000000" w:themeColor="text1"/>
              </w:rPr>
              <w:t xml:space="preserve">       </w:t>
            </w:r>
            <w:r w:rsidRPr="003604AE">
              <w:rPr>
                <w:color w:val="000000" w:themeColor="text1"/>
              </w:rPr>
              <w:t>- выплат вознаграждения конкурсному управляющему, а также компенсация расходов конкурсного управляющего на проведение процедуры банкротства отсутствующего должника</w:t>
            </w:r>
            <w:r w:rsidR="009D3C5E" w:rsidRPr="003604AE">
              <w:rPr>
                <w:color w:val="000000" w:themeColor="text1"/>
              </w:rPr>
              <w:t>;</w:t>
            </w:r>
          </w:p>
          <w:p w14:paraId="0EF54736" w14:textId="77777777"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другие аналогичные расходы.</w:t>
            </w:r>
          </w:p>
          <w:p w14:paraId="72B99005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14:paraId="53D712DD" w14:textId="77777777" w:rsidR="006E3F4C" w:rsidRPr="003604AE" w:rsidRDefault="006E3F4C" w:rsidP="00F656CF">
            <w:pPr>
              <w:pStyle w:val="a8"/>
              <w:ind w:firstLine="709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b/>
                <w:color w:val="000000" w:themeColor="text1"/>
                <w:sz w:val="24"/>
                <w:szCs w:val="24"/>
                <w:u w:val="single"/>
              </w:rPr>
              <w:t>2270000 Услуги по страхованию</w:t>
            </w:r>
          </w:p>
          <w:p w14:paraId="7CFB9CA5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14:paraId="5BB56984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Страхование жизни, здоровья и имущества (в т.ч. ОСАГО)</w:t>
            </w:r>
          </w:p>
          <w:p w14:paraId="599DC54B" w14:textId="77777777"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услуги по страхованию имущества, гражданской ответственности и здоровья.</w:t>
            </w:r>
          </w:p>
          <w:p w14:paraId="14A6AE02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14:paraId="596E3B72" w14:textId="77777777" w:rsidR="006E3F4C" w:rsidRPr="003604AE" w:rsidRDefault="006E3F4C" w:rsidP="00F656CF">
            <w:pPr>
              <w:pStyle w:val="a8"/>
              <w:ind w:firstLine="709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604AE">
              <w:rPr>
                <w:b/>
                <w:color w:val="000000" w:themeColor="text1"/>
                <w:sz w:val="24"/>
                <w:szCs w:val="24"/>
                <w:u w:val="single"/>
              </w:rPr>
              <w:t>2280000 Услуги, работы для целей капитальных вложений</w:t>
            </w:r>
          </w:p>
          <w:p w14:paraId="74EB7182" w14:textId="77777777" w:rsidR="002F4D75" w:rsidRPr="003604AE" w:rsidRDefault="002F4D75" w:rsidP="0073600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76E740D" w14:textId="77777777" w:rsidR="002F4D75" w:rsidRPr="003604AE" w:rsidRDefault="002F4D75" w:rsidP="0073600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данному коду отражаются расходы на приобретение услуг, работ для целей капитальных вложений. Код имеет следующую детализацию:</w:t>
            </w:r>
          </w:p>
          <w:p w14:paraId="3366D8E3" w14:textId="77777777"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2280100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Установка и монтаж локальных вычислительных сетей, систем охраны и сигнализации, видеонаблюдения, контроля доступа.</w:t>
            </w:r>
          </w:p>
          <w:p w14:paraId="0B9B3EDB" w14:textId="77777777" w:rsidR="006E3F4C" w:rsidRPr="003604AE" w:rsidRDefault="00A70A57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14:paraId="5DC7087C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установку (расширение) единых функционирующих систем (включая приведение в состояние, пригодное к эксплуатации), таких как: охранная сигнализация, локально-вычислительная сеть, система видеонаблюдения, контроля доступа и иных аналогичных систем, в т.ч. обустройство «тревожной кнопки»,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отражаются по ДопЭК «3100000 Увеличение стоимости основных средств» с учетом детализации).</w:t>
            </w:r>
          </w:p>
          <w:p w14:paraId="379D6E57" w14:textId="77777777" w:rsidR="00340BA1" w:rsidRDefault="00340BA1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2D9ECBA9" w14:textId="77777777"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2280200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      </w:r>
            <w:r w:rsidR="00572643" w:rsidRPr="003604A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(снос строений, перенос коммуникаций и т.п.)</w:t>
            </w:r>
          </w:p>
          <w:p w14:paraId="3FF7D3E2" w14:textId="77777777"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</w:t>
            </w:r>
            <w:r w:rsidR="00586002">
              <w:rPr>
                <w:color w:val="000000" w:themeColor="text1"/>
                <w:sz w:val="24"/>
                <w:szCs w:val="24"/>
              </w:rPr>
              <w:t>нося</w:t>
            </w:r>
            <w:r w:rsidRPr="003604AE">
              <w:rPr>
                <w:color w:val="000000" w:themeColor="text1"/>
                <w:sz w:val="24"/>
                <w:szCs w:val="24"/>
              </w:rPr>
              <w:t>тся расходы на:</w:t>
            </w:r>
          </w:p>
          <w:p w14:paraId="21885580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</w:t>
            </w:r>
            <w:r w:rsidR="006C17C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и сметной документации для строительства, реконструкции объектов нефинансовых активов;</w:t>
            </w:r>
          </w:p>
          <w:p w14:paraId="0644E586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      </w:r>
          </w:p>
          <w:p w14:paraId="1C25E6E0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</w:t>
            </w:r>
            <w:r w:rsidR="006C17C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демонтажных работ (снос строений, перенос коммуникаций и тому подобное);</w:t>
            </w:r>
          </w:p>
          <w:p w14:paraId="7516E4C1" w14:textId="77777777" w:rsidR="003A4342" w:rsidRPr="003604AE" w:rsidRDefault="003A4342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2C7F6" w14:textId="77777777" w:rsidR="00734742" w:rsidRPr="003604AE" w:rsidRDefault="006C17C1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60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2280300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Проведение инженерно-геодезических изысканий и выполнение кадастровых работ</w:t>
            </w:r>
            <w:r w:rsidR="00734742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73474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742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разработка проектной документации для строительства, реконструкции объектов нефинансовых активов</w:t>
            </w:r>
          </w:p>
          <w:p w14:paraId="24CDE7FC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A496A32" w14:textId="77777777" w:rsidR="00CD32FE" w:rsidRPr="003604AE" w:rsidRDefault="00CD32F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расходы на:</w:t>
            </w:r>
          </w:p>
          <w:p w14:paraId="3D7BA3C1" w14:textId="77777777" w:rsidR="00984785" w:rsidRPr="003604AE" w:rsidRDefault="00984785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 генеральных планов, совмещенных с проектом планировки территории;</w:t>
            </w:r>
          </w:p>
          <w:p w14:paraId="4B4607AB" w14:textId="77777777" w:rsidR="00984785" w:rsidRPr="003604AE" w:rsidRDefault="00984785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межевание границ земельных участков;</w:t>
            </w:r>
          </w:p>
          <w:p w14:paraId="58A0FBD1" w14:textId="77777777" w:rsidR="00984785" w:rsidRPr="003604AE" w:rsidRDefault="00984785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      </w:r>
          </w:p>
          <w:p w14:paraId="32E972D1" w14:textId="77777777" w:rsidR="00984785" w:rsidRPr="003604AE" w:rsidRDefault="00984785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разработку технических условий присоединения к сетям инженерно-технического обеспечения, увеличения потребляемой мощности;</w:t>
            </w:r>
          </w:p>
          <w:p w14:paraId="40E6995D" w14:textId="77777777" w:rsidR="00EA2401" w:rsidRPr="003604AE" w:rsidRDefault="00984785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проведение архитектурно-археологических обмеров</w:t>
            </w:r>
            <w:r w:rsidR="00EA2401" w:rsidRPr="003604AE">
              <w:rPr>
                <w:color w:val="000000" w:themeColor="text1"/>
                <w:sz w:val="24"/>
                <w:szCs w:val="24"/>
              </w:rPr>
              <w:t>;</w:t>
            </w:r>
          </w:p>
          <w:p w14:paraId="69964BAA" w14:textId="77777777" w:rsidR="00EA2401" w:rsidRPr="003604AE" w:rsidRDefault="0047348A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        </w:t>
            </w:r>
            <w:r w:rsidR="00EA2401"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A240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для строительства, реконструкции объектов нефинансовых активов</w:t>
            </w:r>
            <w:r w:rsidR="00D76878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E1B284" w14:textId="77777777" w:rsidR="00CD32FE" w:rsidRPr="003604AE" w:rsidRDefault="00CD32F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8A5228" w14:textId="77777777" w:rsidR="006B250E" w:rsidRPr="003604AE" w:rsidRDefault="006B250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2280400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Монтажные работы по оборудованию, требующему монтажа, в случае, если данные работы не предусмотрены договорами поставки, договорами (государственными, муниципальными контрактами) на строительство, реконструкцию, техническое перевооружение, дооборудование объектов.</w:t>
            </w:r>
          </w:p>
          <w:p w14:paraId="1B7ED16E" w14:textId="77777777" w:rsidR="006B250E" w:rsidRPr="003604AE" w:rsidRDefault="00065FF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расходы монтажные работы по оборудованию, требующему монтажа, в случае, если данные работы не предусмотрены договорами поставки, договорами (государственными, муниципальными контрактами) на строительство, реконструкцию, техническое перевооружение, дооборудование объектов.</w:t>
            </w:r>
          </w:p>
          <w:p w14:paraId="6B35170A" w14:textId="77777777" w:rsidR="006B250E" w:rsidRPr="003604AE" w:rsidRDefault="006B250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EC1CFAB" w14:textId="77777777"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2289000</w:t>
            </w:r>
            <w:r w:rsidR="00E62ECA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Прочие работы, услуги</w:t>
            </w:r>
          </w:p>
          <w:p w14:paraId="1C48C8D6" w14:textId="77777777" w:rsidR="00A70A57" w:rsidRPr="003604AE" w:rsidRDefault="00A70A57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14:paraId="2F4D7B02" w14:textId="77777777" w:rsidR="006E3F4C" w:rsidRPr="003604AE" w:rsidRDefault="00A70A57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иные аналогичные расходы.</w:t>
            </w:r>
          </w:p>
          <w:p w14:paraId="4A74B738" w14:textId="77777777" w:rsidR="00250CC1" w:rsidRPr="003604AE" w:rsidRDefault="00250CC1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AA5C1B9" w14:textId="77777777" w:rsidR="00250CC1" w:rsidRPr="003604AE" w:rsidRDefault="00250CC1" w:rsidP="00F656CF">
            <w:pPr>
              <w:pStyle w:val="a8"/>
              <w:ind w:firstLine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b/>
                <w:color w:val="000000" w:themeColor="text1"/>
                <w:sz w:val="24"/>
                <w:szCs w:val="24"/>
                <w:u w:val="single"/>
              </w:rPr>
              <w:t>2290000 Арендная плата за пользование земельными участками и другими обособленными природными объектами</w:t>
            </w:r>
          </w:p>
          <w:p w14:paraId="4405C301" w14:textId="77777777" w:rsidR="00F36ADB" w:rsidRPr="003604AE" w:rsidRDefault="00F36ADB" w:rsidP="00736009">
            <w:pPr>
              <w:pStyle w:val="a8"/>
              <w:ind w:firstLine="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C16CD50" w14:textId="77777777" w:rsidR="00F36ADB" w:rsidRPr="003604AE" w:rsidRDefault="00F36ADB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По данному коду отражаются расходы по оплате</w:t>
            </w:r>
            <w:r w:rsidR="00B43D6E" w:rsidRPr="003604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color w:val="000000" w:themeColor="text1"/>
                <w:sz w:val="24"/>
                <w:szCs w:val="24"/>
              </w:rPr>
              <w:t>арендной платы в соответствии с заключенными договорами аренды земельными участками и (или) другими обособленными природными объектами.</w:t>
            </w:r>
          </w:p>
          <w:p w14:paraId="01CF48A3" w14:textId="77777777" w:rsidR="006E3F4C" w:rsidRPr="003604AE" w:rsidRDefault="006E3F4C" w:rsidP="00736009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</w:p>
          <w:p w14:paraId="08224F23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2310000 Обслуживание муниципального внутреннего долга</w:t>
            </w:r>
          </w:p>
          <w:p w14:paraId="2742B4DB" w14:textId="77777777" w:rsidR="00A70A57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520F670" w14:textId="77777777" w:rsidR="006E3F4C" w:rsidRPr="003604AE" w:rsidRDefault="00A70A5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обслуживанию муниципального внутреннего долга, в том числе:</w:t>
            </w:r>
          </w:p>
          <w:p w14:paraId="1C9AFCD2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2310100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Федерации.</w:t>
            </w:r>
          </w:p>
          <w:p w14:paraId="00E1C315" w14:textId="77777777"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По данному коду отражаются расходы по обслуживанию муниципального внутреннего долга, в том числе:</w:t>
            </w:r>
          </w:p>
          <w:p w14:paraId="7005B858" w14:textId="77777777"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выплата процентов по муниципальным ценным бумагам, номинальная стоимость которых указана в валюте Российской Федерации;</w:t>
            </w:r>
          </w:p>
          <w:p w14:paraId="267DFF42" w14:textId="77777777"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выплата дисконта, выплачиваемого при погашении (выкупе) муниципальных ценных бумаг, номинальная стоимость которых указана в валюте Российской Федерации;</w:t>
            </w:r>
          </w:p>
          <w:p w14:paraId="4AB64C96" w14:textId="77777777"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Федерации;</w:t>
            </w:r>
          </w:p>
          <w:p w14:paraId="4EA4E684" w14:textId="77777777"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штрафы за несвоевременное погашение кредитов, в том числе бюджетных кредитов, полученных от других бюджетов бюджетной системы Российской Федерации;</w:t>
            </w:r>
          </w:p>
          <w:p w14:paraId="272C2F7F" w14:textId="77777777"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другие аналогичные расходы.</w:t>
            </w:r>
          </w:p>
          <w:p w14:paraId="6526D0EF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A4AB3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2410000 Безвозмездные перечисления </w:t>
            </w:r>
            <w:r w:rsidR="003D1EDF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текущего характера муниципальным учреждениям</w:t>
            </w:r>
          </w:p>
          <w:p w14:paraId="7A8081C0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предоставление безвозмездных и безвозвратных трансфертов муниципальным бюджетным учреждениям, муниципальным автономным учреждениям. Код имеет следующую детализацию:</w:t>
            </w:r>
          </w:p>
          <w:p w14:paraId="2EFEA2F4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2410100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Безвозмездные перечисления бюджетным учреждениям</w:t>
            </w:r>
          </w:p>
          <w:p w14:paraId="79BE3C62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предоставление:</w:t>
            </w:r>
          </w:p>
          <w:p w14:paraId="121F8253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субсидии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работ);</w:t>
            </w:r>
          </w:p>
          <w:p w14:paraId="5DD7746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субсидии муниципальным</w:t>
            </w: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бюджетным учреждениям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иные цели;</w:t>
            </w:r>
          </w:p>
          <w:p w14:paraId="2D9993D9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грантов в форме субсидий муниципальным бюджетным учреждениям.</w:t>
            </w:r>
          </w:p>
          <w:p w14:paraId="77C9AC0B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EDA1564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2460000 Безвозмездные перечисления некоммерческим организациям и физическим лицам – производителям товаров, работ и услуг</w:t>
            </w:r>
          </w:p>
          <w:p w14:paraId="5F734650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Относятся расходы на:</w:t>
            </w:r>
          </w:p>
          <w:p w14:paraId="645D529D" w14:textId="77777777"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субсидий некоммерческим организациям и физическим лицам - производителям товаров, работ и услуг на производство, в том числе, на возмещение недополученных доходов и (или) финансового обеспечения (возмещения) затрат в связи с производством (реализацией) товаров,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      </w:r>
          </w:p>
          <w:p w14:paraId="6B372BEC" w14:textId="77777777"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некоммерческим организациям и физическим лицам - производителям товаров, работ и услуг на производство субсидий на иные цели в соответствии с бюджетным законодательством Российской Федерации;</w:t>
            </w:r>
          </w:p>
          <w:p w14:paraId="3E9CE33D" w14:textId="77777777"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грантов в форме субсидий некоммерческим организациям и физическим лицам - производителям товаров, работ и услуг на производство.</w:t>
            </w:r>
          </w:p>
          <w:p w14:paraId="23C66138" w14:textId="77777777"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74D1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2510000 Перечисления другим бюджетам бюджетной системы РФ</w:t>
            </w:r>
          </w:p>
          <w:p w14:paraId="036A36BE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      </w:r>
          </w:p>
          <w:p w14:paraId="1CC2CF13" w14:textId="77777777" w:rsidR="00A70A57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8EBA48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Дотации на выравнивание бюджетной обеспеченности </w:t>
            </w:r>
            <w:r w:rsidR="00017378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бюджетов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поселений Куйтунского района</w:t>
            </w:r>
          </w:p>
          <w:p w14:paraId="168D46B5" w14:textId="77777777" w:rsidR="006E3F4C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дотации на выравнивание бюджетной обеспеченности городского, сельских поселений Куйтунского</w:t>
            </w:r>
            <w:r w:rsidR="00017378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района.</w:t>
            </w:r>
          </w:p>
          <w:p w14:paraId="44DE4C9E" w14:textId="77777777" w:rsidR="0083590C" w:rsidRPr="003604AE" w:rsidRDefault="0083590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E3273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Иные межбюджетные трансферты на поддержку мер по обеспечению сбалансированности бюджетов поселений Куйтунского</w:t>
            </w:r>
            <w:r w:rsidR="00017378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района</w:t>
            </w:r>
          </w:p>
          <w:p w14:paraId="4A523294" w14:textId="77777777" w:rsidR="006E3F4C" w:rsidRDefault="00A70A57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иных межбюджетных трансфертов на поддержку мер по обеспечению сбалансированности бюджетов городского, сельских поселений Куйтунского района.</w:t>
            </w:r>
          </w:p>
          <w:p w14:paraId="4E6B3893" w14:textId="77777777" w:rsidR="0083590C" w:rsidRPr="003604AE" w:rsidRDefault="0083590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62CF5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Иные межбюджетные трансферты за эффективное управление муниципальными финансами</w:t>
            </w:r>
          </w:p>
          <w:p w14:paraId="24D76668" w14:textId="77777777" w:rsidR="006E3F4C" w:rsidRDefault="00A70A57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иных межбюджетных трансфертов за эффективное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муниципальными финансами бюджетам городского, сельских поселений Куйтунского района.</w:t>
            </w:r>
          </w:p>
          <w:p w14:paraId="76806E7C" w14:textId="77777777" w:rsidR="0083590C" w:rsidRPr="003604AE" w:rsidRDefault="0083590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1B7F90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Прочие межбюджетные трансферты</w:t>
            </w:r>
          </w:p>
          <w:p w14:paraId="11F97C2D" w14:textId="77777777" w:rsidR="006E3F4C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прочих межбюджетных трансфертов, не отнесенных к кодам 2510100 - 2510</w:t>
            </w:r>
            <w:r w:rsidR="00DD6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14:paraId="2B1D7B0D" w14:textId="77777777" w:rsidR="009E5FC5" w:rsidRPr="00771E54" w:rsidRDefault="009E5FC5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E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2540000 Перечисления капитального характера другим бюджетам бюджетной системы Российской Федерации</w:t>
            </w:r>
          </w:p>
          <w:p w14:paraId="25067E1C" w14:textId="77777777" w:rsidR="009E5FC5" w:rsidRPr="00771E54" w:rsidRDefault="009E5FC5" w:rsidP="009E5FC5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4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расходы бюджетов бюджетной системы Российской Федерации по </w:t>
            </w:r>
            <w:r w:rsidR="00210E37" w:rsidRPr="00771E54">
              <w:rPr>
                <w:rFonts w:ascii="Times New Roman" w:hAnsi="Times New Roman" w:cs="Times New Roman"/>
                <w:sz w:val="24"/>
                <w:szCs w:val="24"/>
              </w:rPr>
              <w:t>предоставлению субсидий и иных межбюджетных трансфертов капитального характера другим бюджетам бюджетной системы Российской Федерации</w:t>
            </w:r>
            <w:r w:rsidRPr="0077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0D097" w14:textId="77777777" w:rsidR="009E5FC5" w:rsidRPr="00210E37" w:rsidRDefault="009E5FC5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EEF138" w14:textId="77777777" w:rsidR="002E59EE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2620000 </w:t>
            </w:r>
            <w:r w:rsidR="002E59EE" w:rsidRPr="003604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Пособия по социальной помощи населению в денежной форме</w:t>
            </w:r>
          </w:p>
          <w:p w14:paraId="27A8CC4F" w14:textId="77777777" w:rsidR="00952056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</w:t>
            </w:r>
            <w:r w:rsidR="005D2B9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оплаты и (или) компенсации (возмещения) стоимости предоставляемых товаров, работ, услуг населению)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B2B9CF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2630000 Пособия по социальной помощи населению в натуральной форме</w:t>
            </w:r>
          </w:p>
          <w:p w14:paraId="108EFC24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населению.</w:t>
            </w:r>
          </w:p>
          <w:p w14:paraId="586B9E8F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2630100 </w:t>
            </w:r>
            <w:r w:rsidR="004D2B9D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Компенсация стоимости бесплатного питания (набора продуктов питания)</w:t>
            </w:r>
          </w:p>
          <w:p w14:paraId="33AEB79B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</w:t>
            </w:r>
            <w:r w:rsidR="004D2B9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компенсацию стоимости бесплатного питания (набора продуктов питания)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C67F1D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2639000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Прочие выплаты по социальной помощи населению.</w:t>
            </w:r>
          </w:p>
          <w:p w14:paraId="6A075226" w14:textId="77777777" w:rsidR="00260EFA" w:rsidRPr="003604AE" w:rsidRDefault="00A70A57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14:paraId="35E77B1C" w14:textId="77777777" w:rsidR="000947AA" w:rsidRPr="003604AE" w:rsidRDefault="00260EF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акупк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услуг для обеспечения бесплатным питанием, комплектом одежды, обуви и мягким инвентарем детей-сирот и лиц из их числа, а также компенсация указанных расходов;</w:t>
            </w:r>
          </w:p>
          <w:p w14:paraId="0C6AABF4" w14:textId="77777777" w:rsidR="00DC65CA" w:rsidRPr="003604AE" w:rsidRDefault="00260EF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947A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проезда детей, находящихся в трудной жизненной ситуации, к месту</w:t>
            </w:r>
            <w:r w:rsidR="00CB68B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обратно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проезда, найма жилого помещения гражданам, направленным на проф</w:t>
            </w:r>
            <w:r w:rsidR="008D459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ессиональное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или получение дополнительного профобразования по направлению органов службы</w:t>
            </w:r>
            <w:r w:rsidR="008D459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занятости;</w:t>
            </w:r>
          </w:p>
          <w:p w14:paraId="73536DC1" w14:textId="77777777" w:rsidR="00DC65CA" w:rsidRPr="003604AE" w:rsidRDefault="00DC65CA" w:rsidP="00971CB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оплату путевок на санаторно-курортное лечение и в детские оздоровительные лагеря, при наличии медицинских показаний;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</w:t>
            </w:r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проезда и провоза багажа безработным при заселении в другую местность для трудоустройства по направлению органов службы занятости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2A67534" w14:textId="77777777" w:rsidR="006E3F4C" w:rsidRPr="003604AE" w:rsidRDefault="00D92E1D" w:rsidP="00BE2D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r w:rsidR="006E3F4C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2640000 Пенсии, пособия, выплачиваемые работодателями, нанимателями бывшим работникам</w:t>
            </w:r>
            <w:r w:rsidR="00E6256A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денежной форме</w:t>
            </w:r>
          </w:p>
          <w:p w14:paraId="26EB41E8" w14:textId="77777777" w:rsidR="006E3F4C" w:rsidRPr="003604AE" w:rsidRDefault="006E3F4C" w:rsidP="00736009">
            <w:pPr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A4C17FB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социальному обеспечению категорий граждан, ранее занимавших должности в соответствии с законодательством Российской Федерации, либо выплаты за особые заслуги перед Российской Федерацией, кроме выплат по пенсионному, медицинскому и социальному страхованию, в том числе:</w:t>
            </w:r>
          </w:p>
          <w:p w14:paraId="4440C296" w14:textId="77777777" w:rsidR="006E3F4C" w:rsidRPr="003604AE" w:rsidRDefault="00E6256A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>енсии</w:t>
            </w:r>
            <w:r w:rsidRPr="003604AE">
              <w:rPr>
                <w:color w:val="000000" w:themeColor="text1"/>
                <w:sz w:val="24"/>
                <w:szCs w:val="24"/>
              </w:rPr>
              <w:t>;</w:t>
            </w:r>
          </w:p>
          <w:p w14:paraId="0375DC7F" w14:textId="77777777"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дополнительное ежемесячное обеспечение к пенсиям муниципальных служащих;</w:t>
            </w:r>
          </w:p>
          <w:p w14:paraId="5B98AC1B" w14:textId="77777777" w:rsidR="006633A4" w:rsidRPr="003604AE" w:rsidRDefault="006633A4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ежемесячные доплаты к пенсиям, назначенным в связи с педагогической деятельностью в школах и других учреждениях для детей;</w:t>
            </w:r>
          </w:p>
          <w:p w14:paraId="0B0F7BF3" w14:textId="77777777" w:rsidR="0091551B" w:rsidRPr="003604AE" w:rsidRDefault="0091551B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среднемесячного заработка на период трудоустройства работника при увольнении;</w:t>
            </w:r>
          </w:p>
          <w:p w14:paraId="6C12E195" w14:textId="77777777" w:rsidR="0091551B" w:rsidRPr="003604AE" w:rsidRDefault="0091551B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выплаты установленные законодательством РФ, бывшим работникам в денежной форме;</w:t>
            </w:r>
          </w:p>
          <w:p w14:paraId="2B64F5D6" w14:textId="77777777" w:rsidR="006633A4" w:rsidRPr="003604AE" w:rsidRDefault="00D26EB0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аналогичные расходы</w:t>
            </w:r>
          </w:p>
          <w:p w14:paraId="5B37CB03" w14:textId="77777777" w:rsidR="00742D1A" w:rsidRPr="003604AE" w:rsidRDefault="00742D1A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741BBE" w14:textId="77777777" w:rsidR="00742D1A" w:rsidRPr="003604AE" w:rsidRDefault="00742D1A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«2650000 Пособия по социальной помощи, выплачиваемые работодателями в натуральной форме</w:t>
            </w:r>
          </w:p>
          <w:p w14:paraId="2F58FFD9" w14:textId="77777777" w:rsidR="00742D1A" w:rsidRPr="003604AE" w:rsidRDefault="00742D1A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5BE7AD" w14:textId="77777777"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14:paraId="54D38208" w14:textId="77777777"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возмещение расходов, связанных с проездом и провозом багажа при переезде из районов Крайнего Севера к новому месту жительства в другую местность в связи с прекращением трудового договора по любым основаниям (в том числе в случае смерти работника), за исключением увольнения за виновные действия, в соответствии с частью 6 статьи 326 Трудового кодекса Российской Федерации;</w:t>
            </w:r>
          </w:p>
          <w:p w14:paraId="513050DC" w14:textId="77777777"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социальное пособие на погребение лицам, имеющим право на его получение;</w:t>
            </w:r>
          </w:p>
          <w:p w14:paraId="459AED99" w14:textId="77777777"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выплата пособий и компенсация по оплате ритуальных услуг (выплата пособий и компенсация,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лицам);</w:t>
            </w:r>
          </w:p>
          <w:p w14:paraId="6399F314" w14:textId="77777777"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оплата бывшим работникам путевок на санаторно-курортное лечение, медицинской помощи и иных аналогичных расходов</w:t>
            </w:r>
            <w:r w:rsidR="00883CC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240F20B5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667C71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2660000 </w:t>
            </w:r>
            <w:r w:rsidR="002E59EE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Социальные пособия и компенсации персоналу в денежной форме</w:t>
            </w:r>
          </w:p>
          <w:p w14:paraId="3DC10033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03175D3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выплате социальных пособий и компенсаций персоналу.</w:t>
            </w:r>
          </w:p>
          <w:p w14:paraId="7481FC8F" w14:textId="77777777" w:rsidR="00EB4F5F" w:rsidRPr="003604AE" w:rsidRDefault="00EB4F5F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C30325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2660100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      </w:r>
          </w:p>
          <w:p w14:paraId="095C6C66" w14:textId="77777777" w:rsidR="00214C0A" w:rsidRPr="003604AE" w:rsidRDefault="00214C0A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9B7433F" w14:textId="77777777" w:rsidR="006E3F4C" w:rsidRPr="003604AE" w:rsidRDefault="006633A4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2660200 </w:t>
            </w:r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Пособие за первые три дня временной нетрудоспособности за счет средств работодателя, в случае заболевания работника или полученной им травмы</w:t>
            </w:r>
            <w:r w:rsidR="00127087"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 исключением несчастных случаев на производстве) работников, замещающих должности, </w:t>
            </w:r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не являющиеся должностями муниципальной службы, вспомогательного и технического персонала органов местного самоуправления, работников казенных и</w:t>
            </w:r>
            <w:r w:rsidR="00E85A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бюджетных  учреждений, педагогических работников и работников учреждений культуры</w:t>
            </w:r>
            <w:r w:rsidR="006415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69B9896" w14:textId="77777777" w:rsidR="006633A4" w:rsidRPr="003604AE" w:rsidRDefault="006633A4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A397E05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2669000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Иные аналогичные расходы.</w:t>
            </w:r>
          </w:p>
          <w:p w14:paraId="6AA46340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F807B7F" w14:textId="77777777" w:rsidR="006125FB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125F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 w:rsidR="0033620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6125F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F0E8A88" w14:textId="77777777" w:rsidR="00883CCD" w:rsidRDefault="0033620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оплату 4 дополнительных выходных дней в месяц родителю (опекуну, попечителю) для</w:t>
            </w:r>
          </w:p>
          <w:p w14:paraId="2BE5639E" w14:textId="77777777" w:rsidR="00703BEC" w:rsidRPr="003604AE" w:rsidRDefault="00883CCD" w:rsidP="00883CCD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 за детьми-инвалидами;</w:t>
            </w:r>
            <w:r w:rsidR="0033620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20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единовременное денежное поощрение (пособие) при увольнении в связи с выходом на пенсию за выслугу лет.</w:t>
            </w:r>
          </w:p>
          <w:p w14:paraId="1A2B6092" w14:textId="77777777" w:rsidR="0033620A" w:rsidRPr="003604AE" w:rsidRDefault="0033620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246F0C" w14:textId="77777777" w:rsidR="00C814DC" w:rsidRPr="003604AE" w:rsidRDefault="00C814D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2670000 Социальные компенсации персоналу в натуральной форме</w:t>
            </w:r>
          </w:p>
          <w:p w14:paraId="49C4E711" w14:textId="77777777" w:rsidR="00C814DC" w:rsidRPr="003604AE" w:rsidRDefault="00C814D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E14A80" w14:textId="77777777" w:rsidR="00C814DC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C814D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социальных   компенсаций физическим лицам, оплата на приобретение для них товаров, работ, услуг в целях социальной помощи.</w:t>
            </w:r>
          </w:p>
          <w:p w14:paraId="5AF3C360" w14:textId="77777777" w:rsidR="00C814DC" w:rsidRPr="003604AE" w:rsidRDefault="00C814D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49B2087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2900000 Прочие расходы</w:t>
            </w:r>
          </w:p>
          <w:p w14:paraId="5E3BAF09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2B6DDDD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расходы, не связанные с оплатой труда, приобретением работ, услуг для муниципальных нужд, нужд муниципальных учреждений, обслуживанием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обеспечения. Код имеет следующую детализацию. Детализируется по ДОП ЭК 2910000-2960000.</w:t>
            </w:r>
          </w:p>
          <w:p w14:paraId="2C6A28D9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ADE432" w14:textId="77777777"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2910000 Налоги, пошлины и сборы</w:t>
            </w:r>
          </w:p>
          <w:p w14:paraId="4D184A6C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EBFF9B" w14:textId="77777777" w:rsidR="006E3F4C" w:rsidRPr="003604AE" w:rsidRDefault="006E3F4C" w:rsidP="0073600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земельного налога</w:t>
            </w:r>
          </w:p>
          <w:p w14:paraId="73B9A623" w14:textId="77777777"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земельного налога, в том числе в период строительства объектов капитального строительства, а также погашение задолженности по земельному налогу, в том числе организацией-правопреемником.</w:t>
            </w:r>
          </w:p>
          <w:p w14:paraId="34277BD6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транспортного налога</w:t>
            </w:r>
          </w:p>
          <w:p w14:paraId="69C6829A" w14:textId="77777777"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транспортного налога, а также погашение задолженности по земельному налогу, в том числе организацией-правопреемником.</w:t>
            </w:r>
          </w:p>
          <w:p w14:paraId="7F8D412E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0A8FD9" w14:textId="77777777" w:rsidR="006E3F4C" w:rsidRPr="003604AE" w:rsidRDefault="006E3F4C" w:rsidP="0073600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налога на имущество</w:t>
            </w:r>
          </w:p>
          <w:p w14:paraId="553D67B3" w14:textId="77777777"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налога на имущество организаций, а также погашение задолженности по налогу на имущество организаций, в том числе организацией-правопреемником.</w:t>
            </w:r>
          </w:p>
          <w:p w14:paraId="2FC01F23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налога на добавленную стоимость и налога на прибыль</w:t>
            </w:r>
          </w:p>
          <w:p w14:paraId="787744C6" w14:textId="77777777" w:rsidR="006E3F4C" w:rsidRPr="003604AE" w:rsidRDefault="00A70A57" w:rsidP="007360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налога на добавленную стоимость и налога на прибыль</w:t>
            </w:r>
          </w:p>
          <w:p w14:paraId="12964F93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2910500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государственной пошлины и сборов в установленных законодательством случаях</w:t>
            </w:r>
          </w:p>
          <w:p w14:paraId="2B7786C1" w14:textId="77777777"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государственной пошлины и сборов в установленных законодательством случаях.</w:t>
            </w:r>
          </w:p>
          <w:p w14:paraId="2379777A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2910600 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Плата за загрязнение окружающей среды</w:t>
            </w:r>
          </w:p>
          <w:p w14:paraId="05E9433D" w14:textId="77777777" w:rsidR="006E3F4C" w:rsidRPr="003604AE" w:rsidRDefault="00A70A57" w:rsidP="0073600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п</w:t>
            </w:r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лате за негативное воздействие на окружающую среду:</w:t>
            </w:r>
          </w:p>
          <w:p w14:paraId="60C52C50" w14:textId="77777777" w:rsidR="006E3F4C" w:rsidRPr="003604AE" w:rsidRDefault="006E3F4C" w:rsidP="00736009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0" w:name="dst100655"/>
            <w:bookmarkEnd w:id="0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-выбросы в водные объекты;</w:t>
            </w:r>
          </w:p>
          <w:p w14:paraId="0741D8E6" w14:textId="77777777" w:rsidR="006E3F4C" w:rsidRPr="003604AE" w:rsidRDefault="006E3F4C" w:rsidP="00736009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-размещение отходов производства и потребления;</w:t>
            </w:r>
          </w:p>
          <w:p w14:paraId="042AAF3F" w14:textId="77777777" w:rsidR="006E3F4C" w:rsidRPr="003604AE" w:rsidRDefault="006E3F4C" w:rsidP="00736009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-выбросы в атмосферу стационарными объектами.</w:t>
            </w:r>
          </w:p>
          <w:p w14:paraId="7491C67F" w14:textId="77777777" w:rsidR="006E3F4C" w:rsidRDefault="006E3F4C" w:rsidP="00736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1778E256" w14:textId="77777777" w:rsidR="00C97F0D" w:rsidRPr="004D2904" w:rsidRDefault="00C97F0D" w:rsidP="00C97F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29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2910700  </w:t>
            </w:r>
            <w:r w:rsidRPr="004D29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Уплата водного налога</w:t>
            </w:r>
          </w:p>
          <w:p w14:paraId="138FBBCF" w14:textId="77777777" w:rsidR="00C97F0D" w:rsidRPr="004D2904" w:rsidRDefault="00C97F0D" w:rsidP="00C97F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D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уплате водного налога, а также погашение задолженности по водному налогу</w:t>
            </w:r>
          </w:p>
          <w:p w14:paraId="0C24C161" w14:textId="77777777" w:rsidR="006E3F4C" w:rsidRPr="003604AE" w:rsidRDefault="006E3F4C" w:rsidP="00736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Прочие расходы</w:t>
            </w:r>
          </w:p>
          <w:p w14:paraId="791B5D28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прочие расходы, не отнесенные к кодам 2910100 – 291</w:t>
            </w:r>
            <w:r w:rsidR="00AA6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14:paraId="29D1CD34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A1F86" w14:textId="77777777" w:rsidR="006E3F4C" w:rsidRPr="003604AE" w:rsidRDefault="006E3F4C" w:rsidP="00F65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2920000  Штрафы за нарушение законодательства о налогах</w:t>
            </w:r>
            <w:r w:rsidR="00D11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 сборах, законодательства о страховых взносах</w:t>
            </w:r>
          </w:p>
          <w:p w14:paraId="2F585D81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2920100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штрафов, пеней за несвоевременную уплату налогов и сборов, страховых взносов.</w:t>
            </w:r>
          </w:p>
          <w:p w14:paraId="6C07E139" w14:textId="77777777" w:rsidR="006E3F4C" w:rsidRPr="003604AE" w:rsidRDefault="00A70A57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штрафов, пеней за несвоевременную уплату налогов и сборов</w:t>
            </w:r>
            <w:r w:rsidR="004C733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страховых взносов</w:t>
            </w:r>
            <w:r w:rsidR="00D11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за несвоевременное представление отчетности, договоров на поставку товаров, работ,услуг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582CDD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DD628" w14:textId="77777777" w:rsidR="006E3F4C" w:rsidRPr="003604AE" w:rsidRDefault="006E3F4C" w:rsidP="00F65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2930000  Штрафы за нарушение законодательства о закупках и нарушение условий контрактов(договоров)</w:t>
            </w:r>
          </w:p>
          <w:p w14:paraId="67CD7506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штрафов, пеней за нарушение законодательства о закупках и нарушение условий контрактов.</w:t>
            </w:r>
          </w:p>
          <w:p w14:paraId="500F65BC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BEAF1E" w14:textId="77777777" w:rsidR="006E3F4C" w:rsidRPr="003604AE" w:rsidRDefault="006E3F4C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2940000  Штрафные санкции по долговым обязательствам</w:t>
            </w:r>
          </w:p>
          <w:p w14:paraId="2350F93A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75EC20" w14:textId="77777777"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расходы по уплате пеней, штрафов за несвоевременное погашение бюджетных кредитов.</w:t>
            </w:r>
          </w:p>
          <w:p w14:paraId="6AF08175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7A34CD5" w14:textId="77777777" w:rsidR="006E3F4C" w:rsidRDefault="006E3F4C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2950000 Уплата иных экономических санкций, не отнесенные к доп.ЭК 2920000-2940000</w:t>
            </w:r>
          </w:p>
          <w:p w14:paraId="3EC74D70" w14:textId="77777777" w:rsidR="00D11CBB" w:rsidRPr="003604AE" w:rsidRDefault="00D11CBB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7EF29527" w14:textId="2006A515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Отражаются расходы по уплате иных экономических санкций</w:t>
            </w:r>
            <w:r w:rsidR="00D11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том числе судебные штрафы, штрафы административного характера</w:t>
            </w:r>
            <w:r w:rsidR="00B5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исполнитель</w:t>
            </w:r>
            <w:r w:rsidR="001F6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ский</w:t>
            </w:r>
            <w:bookmarkStart w:id="1" w:name="_GoBack"/>
            <w:bookmarkEnd w:id="1"/>
            <w:r w:rsidR="00B5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сбор судебным </w:t>
            </w:r>
            <w:r w:rsidR="00B5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приставам (обладает свойствами административного штрафа).</w:t>
            </w:r>
          </w:p>
          <w:p w14:paraId="3B5106B5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2E7B2C3D" w14:textId="77777777" w:rsidR="006E3F4C" w:rsidRPr="003604AE" w:rsidRDefault="006E3F4C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2960000 Иные выплаты текущего характера физическим лицам</w:t>
            </w:r>
          </w:p>
          <w:p w14:paraId="465CFBDF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78378070" w14:textId="77777777" w:rsidR="006E3F4C" w:rsidRPr="003604AE" w:rsidRDefault="009179B2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иные расходы, не отнесенные к </w:t>
            </w:r>
            <w:hyperlink r:id="rId6" w:anchor="dst158433" w:history="1">
              <w:r w:rsidR="006E3F4C" w:rsidRPr="006714E0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Доп.ЭК 210</w:t>
              </w:r>
            </w:hyperlink>
            <w:r w:rsidR="006E3F4C" w:rsidRPr="006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0000 - </w:t>
            </w:r>
            <w:hyperlink r:id="rId7" w:anchor="dst158770" w:history="1">
              <w:r w:rsidR="006E3F4C" w:rsidRPr="006714E0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270</w:t>
              </w:r>
            </w:hyperlink>
            <w:r w:rsidR="006E3F4C" w:rsidRPr="006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0000 и </w:t>
            </w:r>
            <w:hyperlink r:id="rId8" w:anchor="dst1406" w:history="1">
              <w:r w:rsidR="006E3F4C" w:rsidRPr="006714E0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291</w:t>
              </w:r>
            </w:hyperlink>
            <w:r w:rsidR="006E3F4C" w:rsidRPr="006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0000 - </w:t>
            </w:r>
            <w:hyperlink r:id="rId9" w:anchor="dst1420" w:history="1">
              <w:r w:rsidR="006E3F4C" w:rsidRPr="006714E0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295</w:t>
              </w:r>
            </w:hyperlink>
            <w:r w:rsidR="006E3F4C" w:rsidRPr="006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0000</w:t>
            </w:r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14:paraId="04472E25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dst1424"/>
            <w:bookmarkStart w:id="3" w:name="dst1427"/>
            <w:bookmarkEnd w:id="2"/>
            <w:bookmarkEnd w:id="3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      </w:r>
          </w:p>
          <w:p w14:paraId="39C1F2D2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dst1428"/>
            <w:bookmarkEnd w:id="4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выплата государственных премий, грантов в различных областях;</w:t>
            </w:r>
          </w:p>
          <w:p w14:paraId="608D30AA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dst1429"/>
            <w:bookmarkEnd w:id="5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Параолимпийских, чемпионатов мира и Европы);</w:t>
            </w:r>
          </w:p>
          <w:p w14:paraId="2390C373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dst1430"/>
            <w:bookmarkEnd w:id="6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оплата труда учащихся школ в трудовых отрядах;</w:t>
            </w:r>
          </w:p>
          <w:p w14:paraId="03A6D684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7" w:name="dst1431"/>
            <w:bookmarkEnd w:id="7"/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убытков и вреда:</w:t>
            </w:r>
          </w:p>
          <w:p w14:paraId="32804139" w14:textId="77777777" w:rsidR="006E3F4C" w:rsidRPr="003604AE" w:rsidRDefault="006E3F4C" w:rsidP="006714E0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dst1432"/>
            <w:bookmarkStart w:id="9" w:name="dst1433"/>
            <w:bookmarkEnd w:id="8"/>
            <w:bookmarkEnd w:id="9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      </w:r>
          </w:p>
          <w:p w14:paraId="7D52F52E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возмещение морального вреда по решению судебных органов;</w:t>
            </w:r>
          </w:p>
          <w:p w14:paraId="7294DEDE" w14:textId="77777777" w:rsidR="006E3F4C" w:rsidRPr="003604AE" w:rsidRDefault="006E3F4C" w:rsidP="006714E0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судебных издержек на основании вступивших в законную силу судебных актов;</w:t>
            </w:r>
          </w:p>
          <w:p w14:paraId="5436DFE9" w14:textId="77777777" w:rsidR="0033620A" w:rsidRPr="003604AE" w:rsidRDefault="0033620A" w:rsidP="006714E0">
            <w:pPr>
              <w:spacing w:after="0"/>
              <w:ind w:firstLine="5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ежемесячные денежные выплаты гражданам, удостоенным звания «Почетный граждан</w:t>
            </w:r>
            <w:r w:rsidR="00D11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н»;</w:t>
            </w:r>
          </w:p>
          <w:p w14:paraId="5838D1D3" w14:textId="77777777"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dst1434"/>
            <w:bookmarkStart w:id="11" w:name="dst1435"/>
            <w:bookmarkStart w:id="12" w:name="dst1436"/>
            <w:bookmarkStart w:id="13" w:name="dst1438"/>
            <w:bookmarkEnd w:id="10"/>
            <w:bookmarkEnd w:id="11"/>
            <w:bookmarkEnd w:id="12"/>
            <w:bookmarkEnd w:id="13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аналогичные расходы.</w:t>
            </w:r>
          </w:p>
          <w:p w14:paraId="16D65FE0" w14:textId="77777777" w:rsidR="006E3F4C" w:rsidRPr="003604AE" w:rsidRDefault="006E3F4C" w:rsidP="00F656CF">
            <w:pPr>
              <w:shd w:val="clear" w:color="auto" w:fill="FFFFFF"/>
              <w:spacing w:after="0" w:line="29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8CE25" w14:textId="77777777" w:rsidR="006E3F4C" w:rsidRPr="003604AE" w:rsidRDefault="006E3F4C" w:rsidP="00E8100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2970000 Иные выплаты текущего характера</w:t>
            </w:r>
            <w:r w:rsidR="00534709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органи</w:t>
            </w:r>
            <w:r w:rsidR="00534709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циям</w:t>
            </w:r>
          </w:p>
          <w:p w14:paraId="6D793D00" w14:textId="77777777"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5F2627DA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числе:</w:t>
            </w:r>
          </w:p>
          <w:p w14:paraId="55D3C3F7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вреда, причиненного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      </w:r>
          </w:p>
          <w:p w14:paraId="3811B88B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истцам (юридическим лицам) судебных издержек на основании вступивших в законную силу судебных актов;</w:t>
            </w:r>
          </w:p>
          <w:p w14:paraId="1AE16FDC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взносы за членство в организациях, кроме членских взносов в международные организации;</w:t>
            </w:r>
          </w:p>
          <w:p w14:paraId="558D09B6" w14:textId="77777777" w:rsidR="0033620A" w:rsidRPr="003604AE" w:rsidRDefault="0033620A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юридическим лицам премий, денежного поощрения, иных выплат по результатам проводимых смотров-конкурсов;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 возврат неосновательного обогащения истцу - ИП, физлицу - производителю товаров, работ, услуг, осуществляемый на основании судебного решения;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внесение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нужд;</w:t>
            </w:r>
          </w:p>
          <w:p w14:paraId="1EBA6D33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аналогичные расходы.</w:t>
            </w:r>
          </w:p>
          <w:p w14:paraId="70FC0E72" w14:textId="77777777" w:rsidR="006E3F4C" w:rsidRPr="003604AE" w:rsidRDefault="006E3F4C" w:rsidP="0073600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0C33237" w14:textId="77777777" w:rsidR="006E3F4C" w:rsidRPr="003604AE" w:rsidRDefault="006E3F4C" w:rsidP="00E8100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3000000 Группа по поступлениям нефинансовых активов</w:t>
            </w:r>
          </w:p>
          <w:p w14:paraId="2B6A12C4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F5EB82E" w14:textId="77777777" w:rsidR="006E3F4C" w:rsidRPr="003604AE" w:rsidRDefault="006E3F4C" w:rsidP="00736009">
            <w:pPr>
              <w:widowControl w:val="0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данной группы группируются операции, связанные с приобретением,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      </w:r>
            <w:r w:rsidRPr="003604AE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Группа имеет следующую детализацию:</w:t>
            </w:r>
          </w:p>
          <w:p w14:paraId="0FCC816C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3100000 Увеличение стоимости основных средств</w:t>
            </w:r>
          </w:p>
          <w:p w14:paraId="338DD55E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      </w:r>
          </w:p>
          <w:p w14:paraId="633F3569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Строительство, реконструкция, техническое перевооружение, расширение, модернизация и приобретение зданий, сооружений и помещений</w:t>
            </w:r>
          </w:p>
          <w:p w14:paraId="0AF0FB2D" w14:textId="77777777" w:rsidR="006E3F4C" w:rsidRPr="003604AE" w:rsidRDefault="009179B2" w:rsidP="00736009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      </w:r>
          </w:p>
          <w:p w14:paraId="59E0B4C1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Транспортные средства, в т.ч. дооборудование и переоборудование транспортных средств</w:t>
            </w:r>
          </w:p>
          <w:p w14:paraId="1C832DED" w14:textId="77777777" w:rsidR="006E3F4C" w:rsidRPr="003604AE" w:rsidRDefault="009179B2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приобретение транспортных средств, в том числе дооборудование и переоборудование транспортных средств.</w:t>
            </w:r>
          </w:p>
          <w:p w14:paraId="6F85A075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Библиотечный фонд</w:t>
            </w:r>
          </w:p>
          <w:p w14:paraId="74698DA7" w14:textId="77777777" w:rsidR="006E3F4C" w:rsidRPr="003604AE" w:rsidRDefault="009179B2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риобретение объектов для комплектования библиотечного фонда.</w:t>
            </w:r>
          </w:p>
          <w:p w14:paraId="106C4844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Мебель</w:t>
            </w:r>
          </w:p>
          <w:p w14:paraId="251D1147" w14:textId="77777777" w:rsidR="006E3F4C" w:rsidRPr="003604AE" w:rsidRDefault="009179B2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расходы на приобретение мебели.</w:t>
            </w:r>
          </w:p>
          <w:p w14:paraId="672C8996" w14:textId="77777777"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Прочие основные средства</w:t>
            </w:r>
          </w:p>
          <w:p w14:paraId="32A7338F" w14:textId="77777777"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данному коду отражаются аналогичные расходы, не отнесенные к кодам 3100100-3100</w:t>
            </w:r>
            <w:r w:rsidR="00EC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14:paraId="5371B649" w14:textId="77777777"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3400000 Увеличение стоимости материальных запасов</w:t>
            </w:r>
          </w:p>
          <w:p w14:paraId="4C6AF758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объектов, относящихся к материальным запасам. Код имеет следующую детализацию:</w:t>
            </w:r>
          </w:p>
          <w:p w14:paraId="3E9FC93B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3410000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14:paraId="12F7A33E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3E4DF3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лекарственных препаратов и материалов, применяемых в медицинских целях.</w:t>
            </w:r>
          </w:p>
          <w:p w14:paraId="0E41479C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64E776" w14:textId="77777777" w:rsidR="006E3F4C" w:rsidRPr="003604AE" w:rsidRDefault="006E3F4C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3420000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продуктов питания</w:t>
            </w:r>
          </w:p>
          <w:p w14:paraId="2F10981F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A8B9A6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продуктов питания, в том числе продовольственные пайки, молочные смеси, лечебно-профилактическое питание, иные продукты питания.</w:t>
            </w:r>
          </w:p>
          <w:p w14:paraId="25E6EDB9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A9293" w14:textId="77777777" w:rsidR="006E3F4C" w:rsidRPr="003604AE" w:rsidRDefault="006E3F4C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горюче-смазочных материалов</w:t>
            </w:r>
          </w:p>
          <w:p w14:paraId="0D15C601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759DB79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горюче-смазочных материалов, в том числе все виды топлива (приобретение твердого топлива</w:t>
            </w:r>
            <w:r w:rsidR="002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(дрова, уголь));  горючего и смазочных материалов.</w:t>
            </w:r>
          </w:p>
          <w:p w14:paraId="6D4572E4" w14:textId="77777777" w:rsidR="00B00071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1C558F0A" w14:textId="77777777" w:rsidR="00B00071" w:rsidRPr="006935F4" w:rsidRDefault="00D842D5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3430100</w:t>
            </w:r>
            <w:r w:rsidR="00B00071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0071" w:rsidRPr="006935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Горюче-смазочные материалы</w:t>
            </w:r>
          </w:p>
          <w:p w14:paraId="195D3000" w14:textId="77777777" w:rsidR="00D842D5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всех марок бензина, дизтоплива, масел и т.п.</w:t>
            </w:r>
          </w:p>
          <w:p w14:paraId="270740C6" w14:textId="77777777" w:rsidR="00D842D5" w:rsidRPr="003604AE" w:rsidRDefault="00D842D5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5C4CBE6D" w14:textId="77777777" w:rsidR="00D842D5" w:rsidRPr="003604AE" w:rsidRDefault="00D842D5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3430200</w:t>
            </w:r>
            <w:r w:rsidR="00B00071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0071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Приобретение твердого топлива (угля, дров)</w:t>
            </w:r>
          </w:p>
          <w:p w14:paraId="073234EA" w14:textId="77777777" w:rsidR="00B00071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C24BC44" w14:textId="77777777" w:rsidR="00B00071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твердого топлива: угля, дров</w:t>
            </w:r>
          </w:p>
          <w:p w14:paraId="18574C94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6821955E" w14:textId="77777777" w:rsidR="006E3F4C" w:rsidRPr="003604AE" w:rsidRDefault="006E3F4C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3440000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строительных материалов</w:t>
            </w:r>
          </w:p>
          <w:p w14:paraId="6B6C1B8D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D69D959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      </w:r>
          </w:p>
          <w:p w14:paraId="50C3FF2D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214502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3450000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мягкого инвентаря</w:t>
            </w:r>
          </w:p>
          <w:p w14:paraId="3961012B" w14:textId="77777777"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Относятся расходы по оплате договоров на поставку мягкого инвентаря, в том числе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</w:t>
            </w:r>
            <w:r w:rsidR="00F1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постельного белья и принадлежностей: матрасов, подушек, одеял, простыней, пододеяльников, наволочек, покрывал, спальных мешков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76A53D" w14:textId="77777777" w:rsidR="006E3F4C" w:rsidRPr="003604AE" w:rsidRDefault="009465E4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6E3F4C"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3460000</w:t>
            </w:r>
            <w:r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E3F4C"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</w:t>
            </w:r>
            <w:r w:rsidR="006E3F4C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стоимости прочих оборотных запасов (материалов)</w:t>
            </w:r>
          </w:p>
          <w:tbl>
            <w:tblPr>
              <w:tblW w:w="9165" w:type="dxa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9165"/>
            </w:tblGrid>
            <w:tr w:rsidR="000053D8" w:rsidRPr="003604AE" w14:paraId="20F35546" w14:textId="7777777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14:paraId="37ADEE1A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3460100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Запасные и (или) составные части для автомобилей (автобусов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14:paraId="2694263A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1C8B3D30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Относятся расходы на приобретение запасных частей для автотранспорта (двигатели, аккумуляторы, покрышки, шины и т.п).</w:t>
                  </w:r>
                </w:p>
                <w:p w14:paraId="24B7242B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53D8" w:rsidRPr="003604AE" w14:paraId="7AA671F8" w14:textId="7777777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14:paraId="321B1521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3460200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Запасные и (или) части для оргтехники, вычислительной техники, 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      </w:r>
                </w:p>
                <w:p w14:paraId="54065D64" w14:textId="77777777" w:rsidR="00C84340" w:rsidRPr="003604AE" w:rsidRDefault="00C84340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1339AD55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Относятся расходы на приобретение оборудования, </w:t>
                  </w:r>
                  <w:r w:rsidR="00F657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 w:rsidR="00F657B7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апасные и (или) части для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оргтехники, вычислительной техники,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      </w:r>
                </w:p>
                <w:p w14:paraId="26BB4DDA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53D8" w:rsidRPr="003604AE" w14:paraId="5387CD6E" w14:textId="7777777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14:paraId="5E6F25C3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lastRenderedPageBreak/>
                    <w:t>3460300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Электротовары</w:t>
                  </w:r>
                </w:p>
                <w:p w14:paraId="69088E9E" w14:textId="77777777"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08542901" w14:textId="77777777" w:rsidR="00615D3D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Относятся расходы на приобретение электротоваров, относящихся к материальным запасам:</w:t>
                  </w:r>
                </w:p>
                <w:p w14:paraId="1FB5CA88" w14:textId="77777777" w:rsidR="00615D3D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устройства промышленного или бытового назначения, служащие для передачи тока и работающие от электрической сети,</w:t>
                  </w:r>
                </w:p>
                <w:p w14:paraId="1C277B9B" w14:textId="77777777" w:rsidR="00615D3D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электроизоляционные изделия,</w:t>
                  </w:r>
                </w:p>
                <w:p w14:paraId="31BDA5A1" w14:textId="77777777" w:rsidR="00144D36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осветительные приборы,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том числе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силовые кабели,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обычные кабели,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провода, розетки,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патроны, вилки, светильники, выключатели, лампочки.</w:t>
                  </w:r>
                </w:p>
              </w:tc>
            </w:tr>
            <w:tr w:rsidR="000053D8" w:rsidRPr="003604AE" w14:paraId="69F97356" w14:textId="7777777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14:paraId="1BE0DACA" w14:textId="77777777" w:rsidR="00615D3D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1C364B74" w14:textId="77777777" w:rsidR="00144D36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3469000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Прочие оборотные запасы(материалы)</w:t>
                  </w:r>
                </w:p>
              </w:tc>
            </w:tr>
          </w:tbl>
          <w:p w14:paraId="21CA8E0D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прочих объектов, относящихся к материальным запасам, в том числе:</w:t>
            </w:r>
          </w:p>
          <w:p w14:paraId="72B83A19" w14:textId="77777777" w:rsidR="00593123" w:rsidRPr="003604AE" w:rsidRDefault="0059312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хозяйственных товаров;</w:t>
            </w:r>
          </w:p>
          <w:p w14:paraId="2099C5D3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кухонного инвентаря;</w:t>
            </w:r>
          </w:p>
          <w:p w14:paraId="4646E321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материальных запасов в составе имущества казны, в том числе входящих в государственный материальный резерв;</w:t>
            </w:r>
          </w:p>
          <w:p w14:paraId="28843AA9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бланочной продукции (за исключением бланков строгой отчетности);</w:t>
            </w:r>
          </w:p>
          <w:p w14:paraId="73CB3EC8" w14:textId="77777777" w:rsidR="006E3F4C" w:rsidRPr="003604AE" w:rsidRDefault="006E3F4C" w:rsidP="003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аналогичные расходы.</w:t>
            </w:r>
          </w:p>
          <w:p w14:paraId="5734733E" w14:textId="77777777" w:rsidR="006E3F4C" w:rsidRPr="003604AE" w:rsidRDefault="006E3F4C" w:rsidP="003B300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3603A4" w14:textId="77777777" w:rsidR="006E3F4C" w:rsidRPr="003604AE" w:rsidRDefault="006E3F4C" w:rsidP="003B300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3470000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14:paraId="3D36768E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      </w:r>
          </w:p>
          <w:p w14:paraId="6D6F0677" w14:textId="77777777" w:rsidR="00DB3042" w:rsidRDefault="00DB3042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5757FE1D" w14:textId="77777777"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3490000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прочих материальных запасов</w:t>
            </w:r>
          </w:p>
          <w:p w14:paraId="65BC742D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      </w:r>
          </w:p>
          <w:p w14:paraId="09C1D3CB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(изготовление) подарочной и сувенирной продукции, не предназначенной для дальнейшей перепродажи, в том числе:</w:t>
            </w:r>
          </w:p>
          <w:p w14:paraId="6BE6C65F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поздравительных открыток и вкладышей к ним;</w:t>
            </w:r>
          </w:p>
          <w:p w14:paraId="0F550A20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      </w:r>
          </w:p>
          <w:p w14:paraId="4C721869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цветов;</w:t>
            </w:r>
          </w:p>
          <w:p w14:paraId="501F431E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-приобретение (изготовление) специальной продукции;</w:t>
            </w:r>
          </w:p>
          <w:p w14:paraId="5A5EC0F8" w14:textId="77777777"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-приобретение (изготовление) бланков строгой отчетности;</w:t>
            </w:r>
          </w:p>
          <w:p w14:paraId="001DD997" w14:textId="77777777"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нормам;</w:t>
            </w:r>
          </w:p>
          <w:p w14:paraId="14313420" w14:textId="77777777" w:rsidR="003B3009" w:rsidRDefault="003B3009" w:rsidP="0073600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960EE" w14:textId="77777777" w:rsidR="006E3F4C" w:rsidRPr="003604AE" w:rsidRDefault="006E3F4C" w:rsidP="008328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2F8603D" w14:textId="77777777"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90BEAF" w14:textId="77777777"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FEDBC" w14:textId="77777777"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8302D6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0A7F" w14:paraId="710C6A5C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14:paraId="62491524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14:paraId="28BCE0E5" w14:textId="77777777"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Порядку применения</w:t>
            </w:r>
          </w:p>
        </w:tc>
      </w:tr>
      <w:tr w:rsidR="00050A7F" w14:paraId="31AF5A18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14:paraId="04593BF8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14:paraId="6E5E45F9" w14:textId="77777777"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бюджетной классификации</w:t>
            </w:r>
          </w:p>
        </w:tc>
      </w:tr>
      <w:tr w:rsidR="00050A7F" w14:paraId="4CA25B34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14:paraId="2F200F48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14:paraId="7BF6F859" w14:textId="77777777"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</w:t>
            </w:r>
          </w:p>
        </w:tc>
      </w:tr>
      <w:tr w:rsidR="00050A7F" w14:paraId="5DFD01DA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14:paraId="0B91B0E3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14:paraId="6F3BA384" w14:textId="77777777"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</w:t>
            </w:r>
            <w:r w:rsidR="00DB3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относящейся к</w:t>
            </w:r>
          </w:p>
        </w:tc>
      </w:tr>
      <w:tr w:rsidR="00050A7F" w14:paraId="666F2892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14:paraId="4E3CEE9F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hideMark/>
          </w:tcPr>
          <w:p w14:paraId="129B2F38" w14:textId="77777777"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консолидированному бюджету</w:t>
            </w:r>
          </w:p>
        </w:tc>
      </w:tr>
      <w:tr w:rsidR="00050A7F" w14:paraId="6FF1BB9E" w14:textId="77777777" w:rsidTr="007608BC">
        <w:trPr>
          <w:gridAfter w:val="1"/>
          <w:wAfter w:w="135" w:type="dxa"/>
          <w:trHeight w:val="250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44FD7" w14:textId="77777777"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27CD09" w14:textId="77777777" w:rsidR="00050A7F" w:rsidRPr="003604AE" w:rsidRDefault="00050A7F" w:rsidP="008328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Куйтунский район</w:t>
            </w:r>
          </w:p>
        </w:tc>
      </w:tr>
      <w:tr w:rsidR="00050A7F" w14:paraId="467EBA0B" w14:textId="77777777" w:rsidTr="007608BC">
        <w:trPr>
          <w:gridAfter w:val="1"/>
          <w:wAfter w:w="135" w:type="dxa"/>
          <w:trHeight w:val="25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853A" w14:textId="77777777"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по функциональной направленности использования средств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консолидированного бюджета  муниципального образования Куйтунский район</w:t>
            </w: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(Доп ФК)</w:t>
            </w:r>
          </w:p>
        </w:tc>
      </w:tr>
      <w:tr w:rsidR="00050A7F" w14:paraId="2CC2F381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6B405C7" w14:textId="77777777"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34E453C" w14:textId="77777777"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A7F" w14:paraId="3C4D8C2F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5422" w14:textId="77777777"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C8601" w14:textId="77777777"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B69D3" w14:paraId="5F50068F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07CD48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0.00.00</w:t>
            </w:r>
            <w:r w:rsidR="00240A34"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5AED57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указано</w:t>
            </w:r>
          </w:p>
        </w:tc>
      </w:tr>
      <w:tr w:rsidR="008B69D3" w14:paraId="33B758FC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C1881C7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1.00.00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337835C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Текущие ремонты</w:t>
            </w:r>
          </w:p>
        </w:tc>
      </w:tr>
      <w:tr w:rsidR="008B69D3" w14:paraId="5DFD93EF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BDD7911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A7A3986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фонд муниципального образования</w:t>
            </w:r>
          </w:p>
        </w:tc>
      </w:tr>
      <w:tr w:rsidR="008B69D3" w14:paraId="287F2B06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42111E3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3B8180A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Аварийно-технический запас по ЖКХ</w:t>
            </w:r>
          </w:p>
        </w:tc>
      </w:tr>
      <w:tr w:rsidR="008B69D3" w14:paraId="5DB0F01B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1A25488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2.00.00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B91A698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Взаимные расчеты</w:t>
            </w:r>
          </w:p>
        </w:tc>
      </w:tr>
      <w:tr w:rsidR="008B69D3" w14:paraId="50EF01BB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7F8224F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5491D1F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по направлениям</w:t>
            </w:r>
          </w:p>
        </w:tc>
      </w:tr>
      <w:tr w:rsidR="008B69D3" w14:paraId="764412DF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C224A1B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2.02.01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A81F295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выравнивание обеспеченности муниципальных районов Иркутской области</w:t>
            </w:r>
          </w:p>
        </w:tc>
      </w:tr>
      <w:tr w:rsidR="008B69D3" w14:paraId="5963E565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C94DF90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2.04.04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651562D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Взаимные расчеты с бюджетами поселений</w:t>
            </w:r>
          </w:p>
        </w:tc>
      </w:tr>
      <w:tr w:rsidR="008B69D3" w14:paraId="7B8983B2" w14:textId="77777777" w:rsidTr="007608BC">
        <w:trPr>
          <w:gridAfter w:val="1"/>
          <w:wAfter w:w="135" w:type="dxa"/>
          <w:trHeight w:val="791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86446DB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5.00.00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9FF205D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от оказания платных услуг (работ), компенсации затрат и иные безвозмездные поступления</w:t>
            </w:r>
          </w:p>
        </w:tc>
      </w:tr>
      <w:tr w:rsidR="008B69D3" w14:paraId="25041208" w14:textId="77777777" w:rsidTr="007608BC">
        <w:trPr>
          <w:gridAfter w:val="1"/>
          <w:wAfter w:w="135" w:type="dxa"/>
          <w:trHeight w:val="845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58E43CA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5.01.00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DCB8D9A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от оказания платных услуг (работ), компенсации затрат и иные безвозмездные поступления по направлениям</w:t>
            </w:r>
          </w:p>
        </w:tc>
      </w:tr>
      <w:tr w:rsidR="008B69D3" w14:paraId="1FA73D5D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8348284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5.01.01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17FD1FB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оказания платных услуг, безвозмездные поступления</w:t>
            </w:r>
          </w:p>
        </w:tc>
      </w:tr>
      <w:tr w:rsidR="008B69D3" w14:paraId="4F70735A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DE9CE95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5.01.02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DA71F81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поступлений родительской платы</w:t>
            </w:r>
          </w:p>
        </w:tc>
      </w:tr>
      <w:tr w:rsidR="008B69D3" w14:paraId="2C1EF894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8061538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5.01.03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C68D0CD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поступления спонсорской помощи</w:t>
            </w:r>
          </w:p>
        </w:tc>
      </w:tr>
      <w:tr w:rsidR="008B69D3" w14:paraId="607CE638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3310C5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5.01.04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72897" w14:textId="77777777"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затрат муниципальной собственности</w:t>
            </w:r>
          </w:p>
        </w:tc>
      </w:tr>
      <w:tr w:rsidR="008B69D3" w14:paraId="0E284C07" w14:textId="77777777" w:rsidTr="007608BC">
        <w:trPr>
          <w:gridAfter w:val="1"/>
          <w:wAfter w:w="135" w:type="dxa"/>
          <w:trHeight w:val="520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8E97B" w14:textId="77777777"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5.01.05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1E62E" w14:textId="77777777" w:rsidR="008B69D3" w:rsidRPr="003604AE" w:rsidRDefault="008B69D3" w:rsidP="00481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BD6663" w14:paraId="35E5B0F0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6FCD" w14:textId="77777777" w:rsidR="00BD6663" w:rsidRPr="00166116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DB59" w14:textId="77777777" w:rsidR="00BD6663" w:rsidRPr="00166116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учреждений образования</w:t>
            </w:r>
          </w:p>
        </w:tc>
      </w:tr>
      <w:tr w:rsidR="00BD6663" w14:paraId="0FA4D0F0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A53A" w14:textId="77777777" w:rsidR="00BD6663" w:rsidRPr="00166116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6.00.10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8B31" w14:textId="77777777" w:rsidR="00BD6663" w:rsidRPr="00166116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ЦО «Альянс»</w:t>
            </w:r>
          </w:p>
        </w:tc>
      </w:tr>
      <w:tr w:rsidR="00BD6663" w14:paraId="7F98A9F9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3DA9" w14:textId="77777777" w:rsidR="00BD6663" w:rsidRPr="00166116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A5841" w14:textId="77777777" w:rsidR="00BD6663" w:rsidRPr="00166116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ЦО «Каразей»</w:t>
            </w:r>
          </w:p>
        </w:tc>
      </w:tr>
      <w:tr w:rsidR="00BD6663" w14:paraId="405D90A5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B909" w14:textId="77777777" w:rsidR="00BD6663" w:rsidRPr="00166116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6.00.30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403E" w14:textId="77777777" w:rsidR="00BD6663" w:rsidRPr="00166116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«Дом детского творчества-Город мастеров»</w:t>
            </w:r>
          </w:p>
        </w:tc>
      </w:tr>
      <w:tr w:rsidR="00BD6663" w14:paraId="1CC9D509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2E92C" w14:textId="77777777" w:rsidR="00BD6663" w:rsidRPr="00166116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6.00.40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3805" w14:textId="77777777" w:rsidR="00BD6663" w:rsidRPr="00166116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«Куйтунская районная детская юношеская спортивная школа»</w:t>
            </w:r>
          </w:p>
        </w:tc>
      </w:tr>
      <w:tr w:rsidR="00DA1CBC" w14:paraId="4C82866D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E7D1C" w14:textId="77777777" w:rsidR="00DA1CBC" w:rsidRPr="00166116" w:rsidRDefault="00DA1CBC" w:rsidP="00DA1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6.00.50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4F8D" w14:textId="77777777" w:rsidR="00DA1CBC" w:rsidRPr="00166116" w:rsidRDefault="00DA1CBC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6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МКОУДО «Детский ООЛ Орленок»</w:t>
            </w:r>
          </w:p>
        </w:tc>
      </w:tr>
      <w:tr w:rsidR="00BD6663" w14:paraId="533566A6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6BD1E6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603747" w14:textId="77777777" w:rsidR="00BD6663" w:rsidRPr="003604AE" w:rsidRDefault="00BD6663" w:rsidP="00BD66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BD6663" w14:paraId="2A71F61A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FCF90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7.00.10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A984F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BD6663" w14:paraId="1EC54B26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B1065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7.00.20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0E16F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прошлых лет</w:t>
            </w:r>
          </w:p>
        </w:tc>
      </w:tr>
      <w:tr w:rsidR="00BD6663" w14:paraId="14577270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0B2E5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215" w:type="dxa"/>
              <w:tblInd w:w="8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BD6663" w:rsidRPr="003604AE" w14:paraId="31D95A16" w14:textId="77777777" w:rsidTr="008302D6">
              <w:trPr>
                <w:trHeight w:val="240"/>
              </w:trPr>
              <w:tc>
                <w:tcPr>
                  <w:tcW w:w="10215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hideMark/>
                </w:tcPr>
                <w:p w14:paraId="743BB69B" w14:textId="77777777" w:rsidR="00BD6663" w:rsidRPr="003604AE" w:rsidRDefault="00BD6663" w:rsidP="00BD66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Расходы учреждений культуры</w:t>
                  </w:r>
                </w:p>
              </w:tc>
            </w:tr>
          </w:tbl>
          <w:p w14:paraId="7A61C88B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663" w14:paraId="598D6B3F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DE290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8.00.01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79B123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BD6663" w14:paraId="63F8F6C8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8406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8.00.02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C8F0E" w14:textId="77777777" w:rsidR="00BD6663" w:rsidRPr="003604AE" w:rsidRDefault="00BD6663" w:rsidP="008C0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«Куйтунский районный краеведческий музей</w:t>
            </w:r>
          </w:p>
        </w:tc>
      </w:tr>
      <w:tr w:rsidR="00BD6663" w14:paraId="42145EDA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049AB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8.00.03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B71E5B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«Куйтунская межпоселенческая районная библиотека</w:t>
            </w:r>
          </w:p>
        </w:tc>
      </w:tr>
      <w:tr w:rsidR="00BD6663" w14:paraId="274FEF25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7AA36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9AB5D" w14:textId="77777777" w:rsidR="00BD6663" w:rsidRPr="003604AE" w:rsidRDefault="00BD6663" w:rsidP="00BD66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на функционирование органов местного самоуправления</w:t>
            </w:r>
          </w:p>
        </w:tc>
      </w:tr>
      <w:tr w:rsidR="00BD6663" w14:paraId="6349085D" w14:textId="77777777" w:rsidTr="00080727">
        <w:trPr>
          <w:gridAfter w:val="1"/>
          <w:wAfter w:w="135" w:type="dxa"/>
          <w:trHeight w:val="577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6288C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9.00.01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E4EFC" w14:textId="77777777" w:rsidR="00BD6663" w:rsidRPr="003604AE" w:rsidRDefault="00BD6663" w:rsidP="00BD66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Председатель Думы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Куйтунский район</w:t>
            </w:r>
          </w:p>
        </w:tc>
      </w:tr>
      <w:tr w:rsidR="00BD6663" w14:paraId="1ED00D50" w14:textId="77777777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2CA6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9.00.02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C8DFD" w14:textId="77777777" w:rsidR="00BD6663" w:rsidRPr="003604AE" w:rsidRDefault="00BD6663" w:rsidP="00BD66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Контрольно-счетной палаты муниципального образования Куйтунский район</w:t>
            </w:r>
          </w:p>
        </w:tc>
      </w:tr>
      <w:tr w:rsidR="00BD6663" w:rsidRPr="003604AE" w14:paraId="16300C06" w14:textId="77777777" w:rsidTr="007608BC">
        <w:trPr>
          <w:gridAfter w:val="2"/>
          <w:wAfter w:w="481" w:type="dxa"/>
          <w:trHeight w:val="996"/>
        </w:trPr>
        <w:tc>
          <w:tcPr>
            <w:tcW w:w="1285" w:type="dxa"/>
            <w:gridSpan w:val="2"/>
          </w:tcPr>
          <w:p w14:paraId="2E9B66D8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*0.00.00 Не</w:t>
            </w:r>
          </w:p>
          <w:p w14:paraId="1AC52977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</w:tcPr>
          <w:p w14:paraId="18D4682A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 в связи с отсутствием необходимости детализации</w:t>
            </w:r>
          </w:p>
          <w:p w14:paraId="27ACD3FF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4DB514" w14:textId="77777777" w:rsidR="00BD6663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289922" w14:textId="77777777" w:rsidR="00BD6663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877129" w14:textId="77777777" w:rsidR="00BD6663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D1A7E" w14:textId="77777777" w:rsidR="00BD6663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BE437E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BD6663" w:rsidRPr="003604AE" w14:paraId="64D3AED2" w14:textId="77777777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14:paraId="4C49EE16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14:paraId="4B3FACC4" w14:textId="77777777" w:rsidR="00BD6663" w:rsidRPr="003604AE" w:rsidRDefault="00BD6663" w:rsidP="00BD6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применения</w:t>
            </w:r>
          </w:p>
        </w:tc>
      </w:tr>
      <w:tr w:rsidR="00BD6663" w:rsidRPr="003604AE" w14:paraId="5E135BFC" w14:textId="77777777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14:paraId="27E6A367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14:paraId="56177C96" w14:textId="77777777" w:rsidR="00BD6663" w:rsidRPr="003604AE" w:rsidRDefault="00BD6663" w:rsidP="00BD6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классификации</w:t>
            </w:r>
          </w:p>
        </w:tc>
      </w:tr>
      <w:tr w:rsidR="00BD6663" w:rsidRPr="003604AE" w14:paraId="7295597F" w14:textId="77777777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14:paraId="27BCB60E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14:paraId="0DA0F2F5" w14:textId="77777777" w:rsidR="00BD6663" w:rsidRPr="003604AE" w:rsidRDefault="00BD6663" w:rsidP="00BD6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</w:t>
            </w:r>
          </w:p>
        </w:tc>
      </w:tr>
      <w:tr w:rsidR="00BD6663" w:rsidRPr="003604AE" w14:paraId="7F74D774" w14:textId="77777777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14:paraId="66975BB0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14:paraId="57A56732" w14:textId="77777777" w:rsidR="00BD6663" w:rsidRPr="003604AE" w:rsidRDefault="00BD6663" w:rsidP="00BD6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</w:t>
            </w:r>
            <w:r w:rsidR="0046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относящейся к</w:t>
            </w:r>
          </w:p>
        </w:tc>
      </w:tr>
      <w:tr w:rsidR="00BD6663" w:rsidRPr="003604AE" w14:paraId="560539D8" w14:textId="77777777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14:paraId="407A8BBB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hideMark/>
          </w:tcPr>
          <w:p w14:paraId="384F51E3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консолидированному бюджету</w:t>
            </w:r>
          </w:p>
        </w:tc>
      </w:tr>
      <w:tr w:rsidR="00BD6663" w14:paraId="5FF1A4E1" w14:textId="77777777" w:rsidTr="007608BC">
        <w:trPr>
          <w:trHeight w:val="8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8FF25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B0E298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</w:p>
        </w:tc>
      </w:tr>
      <w:tr w:rsidR="00BD6663" w14:paraId="2129DEE0" w14:textId="77777777" w:rsidTr="007608BC">
        <w:trPr>
          <w:trHeight w:val="8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2667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0F03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63" w14:paraId="7279C995" w14:textId="77777777" w:rsidTr="007608BC">
        <w:trPr>
          <w:trHeight w:val="77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09B8" w14:textId="77777777" w:rsidR="00BD6663" w:rsidRPr="003604AE" w:rsidRDefault="00BD6663" w:rsidP="00BD6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консолидированного бюджета  муниципального образования Куйтунский район</w:t>
            </w: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(Доп КР)</w:t>
            </w:r>
          </w:p>
        </w:tc>
      </w:tr>
      <w:tr w:rsidR="00BD6663" w14:paraId="68B63C92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5374EF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5DE3578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663" w14:paraId="637ADAF9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E902C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DA760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BD6663" w14:paraId="2BC277C8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2F7F22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0.0.0*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2D4524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указано</w:t>
            </w:r>
          </w:p>
        </w:tc>
      </w:tr>
      <w:tr w:rsidR="00BD6663" w14:paraId="3CB00F10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E79F73D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1.0.0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80ED939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</w:tr>
      <w:tr w:rsidR="00BD6663" w14:paraId="62F2185D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93EAADC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42D8FCB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Кредиторская задолженность прошлых лет по расходам за счет средств районного бюджета</w:t>
            </w:r>
          </w:p>
        </w:tc>
      </w:tr>
      <w:tr w:rsidR="00BD6663" w14:paraId="2290CF6B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C9D9BC5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1.5.7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56DDBAA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поселений на содержание единицы по размещению планов-графиков и планов закупок товаров, работ, услуг для обеспечения муниципальных нужд и осуществления контроля</w:t>
            </w:r>
          </w:p>
        </w:tc>
      </w:tr>
      <w:tr w:rsidR="00BD6663" w14:paraId="57D3FCAE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871FA5D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79E87FE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в области внешнего финансового контроля</w:t>
            </w:r>
          </w:p>
        </w:tc>
      </w:tr>
      <w:tr w:rsidR="00BD6663" w14:paraId="54D251CB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A917E24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AA1309A" w14:textId="77777777" w:rsidR="00BD6663" w:rsidRPr="003604AE" w:rsidRDefault="00BD6663" w:rsidP="0009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поселений в области ЕДДС</w:t>
            </w:r>
          </w:p>
        </w:tc>
      </w:tr>
      <w:tr w:rsidR="00BD6663" w14:paraId="0086F816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398CE63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1.6.3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832662F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в области осуществления внутреннего финансового контроля</w:t>
            </w:r>
          </w:p>
        </w:tc>
      </w:tr>
      <w:tr w:rsidR="00BD6663" w14:paraId="590673A0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4E823C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8B0930E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в области исполнения бюджета, осуществление контроля за его исполнением</w:t>
            </w:r>
          </w:p>
        </w:tc>
      </w:tr>
      <w:tr w:rsidR="00BD6663" w14:paraId="2F249AC7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E9E69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600174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на формирование и содержание муниципального архива</w:t>
            </w:r>
          </w:p>
        </w:tc>
      </w:tr>
      <w:tr w:rsidR="00BD6663" w14:paraId="0370D55F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A3C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E653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на содержание единиц ЕДДС</w:t>
            </w:r>
          </w:p>
        </w:tc>
      </w:tr>
      <w:tr w:rsidR="00BD6663" w14:paraId="0B0AEC78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66179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2F21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на содержание единиц отдела учета и отчетности администрации муниципального образования Куйтунский район</w:t>
            </w:r>
          </w:p>
        </w:tc>
      </w:tr>
      <w:tr w:rsidR="00841853" w14:paraId="7C763AA4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E6527" w14:textId="77777777" w:rsidR="00841853" w:rsidRPr="00841853" w:rsidRDefault="0084185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4D6D" w14:textId="77777777" w:rsidR="00841853" w:rsidRPr="003604AE" w:rsidRDefault="0084185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на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Административно-хозяйственного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</w:t>
            </w:r>
          </w:p>
        </w:tc>
      </w:tr>
      <w:tr w:rsidR="00BD6663" w14:paraId="49D686EE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A2E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8051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софинансирование</w:t>
            </w:r>
          </w:p>
        </w:tc>
      </w:tr>
      <w:tr w:rsidR="00BD6663" w14:paraId="71BB3815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33AB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EF772A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 из средств местного бюджета на реализацию федеральных и областных полномочий</w:t>
            </w:r>
          </w:p>
        </w:tc>
      </w:tr>
      <w:tr w:rsidR="00BD6663" w14:paraId="715557CF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375D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AB93E4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 из средств федерального бюджета</w:t>
            </w:r>
          </w:p>
        </w:tc>
      </w:tr>
      <w:tr w:rsidR="00BD6663" w14:paraId="20EAC828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69310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14B82F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 из средств областного бюджета</w:t>
            </w:r>
          </w:p>
        </w:tc>
      </w:tr>
      <w:tr w:rsidR="00BD6663" w14:paraId="79EEBA95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5B47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3AE34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на капитальные вложения, текущие ремонты</w:t>
            </w:r>
          </w:p>
        </w:tc>
      </w:tr>
      <w:tr w:rsidR="00BD6663" w14:paraId="57FB1223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8E116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FE5AD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BD6663" w14:paraId="11E0299E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39EF5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F976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геологоразведочных работ</w:t>
            </w:r>
          </w:p>
        </w:tc>
      </w:tr>
      <w:tr w:rsidR="00BD6663" w14:paraId="40E798D9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4EB7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DA4C8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</w:tr>
      <w:tr w:rsidR="00BD6663" w14:paraId="680B663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DF90FB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99FFD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Капитальные ремонты</w:t>
            </w:r>
          </w:p>
        </w:tc>
      </w:tr>
      <w:tr w:rsidR="00BD6663" w14:paraId="588CE559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BD8D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3.0.5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9513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Текущие ремонты</w:t>
            </w:r>
          </w:p>
        </w:tc>
      </w:tr>
      <w:tr w:rsidR="00BD6663" w14:paraId="0B016DF7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47734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F475C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по исполнительным документам</w:t>
            </w:r>
          </w:p>
        </w:tc>
      </w:tr>
      <w:tr w:rsidR="00BD6663" w14:paraId="23607A1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45287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EEEEA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бюджетных учреждений</w:t>
            </w:r>
          </w:p>
        </w:tc>
      </w:tr>
      <w:tr w:rsidR="00BD6663" w14:paraId="29093C2C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38EAEC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93167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ЦО «Альянс»</w:t>
            </w:r>
          </w:p>
        </w:tc>
      </w:tr>
      <w:tr w:rsidR="00BD6663" w14:paraId="20412B62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63248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3ED3E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ЦО «Каразей»</w:t>
            </w:r>
          </w:p>
        </w:tc>
      </w:tr>
      <w:tr w:rsidR="00BD6663" w14:paraId="477FE5D4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097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1E23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«Дом детского творчества-Город мастеров»</w:t>
            </w:r>
          </w:p>
        </w:tc>
      </w:tr>
      <w:tr w:rsidR="00BD6663" w14:paraId="7136C175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C9F0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C074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«Куйтунская районная детская юношеская спортивная школа»</w:t>
            </w:r>
          </w:p>
        </w:tc>
      </w:tr>
      <w:tr w:rsidR="00BD6663" w14:paraId="652F7103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A2DC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A76A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по МКУ « Центр  МиФСОУ КР»</w:t>
            </w:r>
          </w:p>
        </w:tc>
      </w:tr>
      <w:tr w:rsidR="00BD6663" w14:paraId="5CA7327E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6252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BC2A6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Централизованная бухгалтерия</w:t>
            </w:r>
          </w:p>
        </w:tc>
      </w:tr>
      <w:tr w:rsidR="00BD6663" w14:paraId="341E43DD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03F6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B555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Методический отдел</w:t>
            </w:r>
          </w:p>
        </w:tc>
      </w:tr>
      <w:tr w:rsidR="00BD6663" w14:paraId="11F5AC77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41CA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EA752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 хозяйственно-эксплуатационного обслуживания образовательных учреждений</w:t>
            </w:r>
          </w:p>
        </w:tc>
      </w:tr>
      <w:tr w:rsidR="00BD6663" w14:paraId="342C3049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0323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0824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Специалисты психолого-педагогического сопровождения</w:t>
            </w:r>
          </w:p>
        </w:tc>
      </w:tr>
      <w:tr w:rsidR="00BD6663" w14:paraId="0D65BF8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4526E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14EB8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учреждений культуры</w:t>
            </w:r>
          </w:p>
        </w:tc>
      </w:tr>
      <w:tr w:rsidR="00BD6663" w14:paraId="38FA9881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1CAAE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93BDF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BD6663" w14:paraId="1074B4D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5313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B4BAF2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«Куйтунский районный  краеведческий музей</w:t>
            </w:r>
          </w:p>
        </w:tc>
      </w:tr>
      <w:tr w:rsidR="00BD6663" w14:paraId="0231096F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4AD374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EF531" w14:textId="77777777" w:rsidR="00BD6663" w:rsidRPr="003604AE" w:rsidRDefault="00BD6663" w:rsidP="00BD6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«Куйтунская межпоселенческая районная библиотека»</w:t>
            </w:r>
          </w:p>
        </w:tc>
      </w:tr>
      <w:tr w:rsidR="00BD6663" w14:paraId="27EB2049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43966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ECE3C6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на профессиональную подготовку, переподготовку и повышение квалификации</w:t>
            </w:r>
          </w:p>
        </w:tc>
      </w:tr>
      <w:tr w:rsidR="00BD6663" w14:paraId="4F2FFD74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6604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6498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мэра (глав) муниципальных образований</w:t>
            </w:r>
          </w:p>
        </w:tc>
      </w:tr>
      <w:tr w:rsidR="00BD6663" w14:paraId="38C1D00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1AA3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9D4B4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  <w:tr w:rsidR="00BD6663" w14:paraId="4F1F745C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D084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63B1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BD6663" w14:paraId="66CC3E61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FDF51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6DD7F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работников культуры</w:t>
            </w:r>
          </w:p>
        </w:tc>
      </w:tr>
      <w:tr w:rsidR="00BD6663" w14:paraId="54008700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208FF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8.0.5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FFED8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прочего персонала</w:t>
            </w:r>
          </w:p>
        </w:tc>
      </w:tr>
      <w:tr w:rsidR="00BD6663" w14:paraId="2A8EC2A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47DF5F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510737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</w:tr>
      <w:tr w:rsidR="00BD6663" w14:paraId="1EF19FE1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CECCFF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B394A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BD6663" w14:paraId="7C989065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8F45F8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7BFCA8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BD6663" w:rsidRPr="00932338" w14:paraId="0CDFDB23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86AF5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DAA7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Непрограммные расходы бюджетов поселений</w:t>
            </w:r>
          </w:p>
        </w:tc>
      </w:tr>
      <w:tr w:rsidR="00BD6663" w:rsidRPr="00932338" w14:paraId="78DDA24B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69679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761BE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</w:tr>
      <w:tr w:rsidR="00BD6663" w:rsidRPr="00932338" w14:paraId="23D5A11A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A81A25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FE3DE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Ритуальные услуги и содержание мест захоронения</w:t>
            </w:r>
          </w:p>
        </w:tc>
      </w:tr>
      <w:tr w:rsidR="00BD6663" w:rsidRPr="00932338" w14:paraId="53EB3240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3A2F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F11CF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Уличное освещение</w:t>
            </w:r>
          </w:p>
        </w:tc>
      </w:tr>
      <w:tr w:rsidR="00BD6663" w:rsidRPr="00932338" w14:paraId="11720F36" w14:textId="7777777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AB5A" w14:textId="77777777" w:rsidR="00BD6663" w:rsidRPr="003604AE" w:rsidRDefault="00BD6663" w:rsidP="00BD6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56F7" w14:textId="77777777" w:rsidR="00BD6663" w:rsidRPr="003604AE" w:rsidRDefault="00BD6663" w:rsidP="00BD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FBE428D" w14:textId="77777777" w:rsidR="00050A7F" w:rsidRPr="00D035E8" w:rsidRDefault="00D035E8" w:rsidP="00050A7F">
      <w:pPr>
        <w:rPr>
          <w:rFonts w:ascii="Times New Roman" w:hAnsi="Times New Roman" w:cs="Times New Roman"/>
        </w:rPr>
      </w:pPr>
      <w:r w:rsidRPr="00D035E8">
        <w:rPr>
          <w:rFonts w:ascii="Times New Roman" w:hAnsi="Times New Roman" w:cs="Times New Roman"/>
        </w:rPr>
        <w:t xml:space="preserve">*0.0.0 «Не указано» </w:t>
      </w:r>
      <w:r>
        <w:rPr>
          <w:rFonts w:ascii="Times New Roman" w:hAnsi="Times New Roman" w:cs="Times New Roman"/>
        </w:rPr>
        <w:t>- применяется в связи с отсутствием необходимости детализации</w:t>
      </w:r>
    </w:p>
    <w:p w14:paraId="210BF8B3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0A22C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A6633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F81CD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3760F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4D619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63CD8" w14:textId="77777777"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91A6A" w14:textId="77777777" w:rsidR="00050A7F" w:rsidRPr="006D1E62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0A7F" w:rsidRPr="006D1E62" w:rsidSect="00334E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54"/>
    <w:rsid w:val="000053D8"/>
    <w:rsid w:val="00005BB3"/>
    <w:rsid w:val="0001711B"/>
    <w:rsid w:val="00017378"/>
    <w:rsid w:val="00020BA9"/>
    <w:rsid w:val="00022C4C"/>
    <w:rsid w:val="000330C0"/>
    <w:rsid w:val="00041F4C"/>
    <w:rsid w:val="000423AB"/>
    <w:rsid w:val="000439D9"/>
    <w:rsid w:val="000473EB"/>
    <w:rsid w:val="00050A7F"/>
    <w:rsid w:val="00053092"/>
    <w:rsid w:val="000572D3"/>
    <w:rsid w:val="0006537E"/>
    <w:rsid w:val="00065FFC"/>
    <w:rsid w:val="00067FEA"/>
    <w:rsid w:val="00074FCC"/>
    <w:rsid w:val="00080727"/>
    <w:rsid w:val="000947AA"/>
    <w:rsid w:val="00096A2F"/>
    <w:rsid w:val="000A66B6"/>
    <w:rsid w:val="000A68B4"/>
    <w:rsid w:val="000C56A1"/>
    <w:rsid w:val="000E2F3E"/>
    <w:rsid w:val="000F4350"/>
    <w:rsid w:val="000F6C42"/>
    <w:rsid w:val="00100A9E"/>
    <w:rsid w:val="0010193D"/>
    <w:rsid w:val="00127087"/>
    <w:rsid w:val="00131FD9"/>
    <w:rsid w:val="0013207E"/>
    <w:rsid w:val="00134840"/>
    <w:rsid w:val="0014311B"/>
    <w:rsid w:val="00144D36"/>
    <w:rsid w:val="001657B3"/>
    <w:rsid w:val="00166116"/>
    <w:rsid w:val="00190947"/>
    <w:rsid w:val="001A7F79"/>
    <w:rsid w:val="001C3D02"/>
    <w:rsid w:val="001C43FF"/>
    <w:rsid w:val="001D0D79"/>
    <w:rsid w:val="001D7FA2"/>
    <w:rsid w:val="001F06BC"/>
    <w:rsid w:val="001F672C"/>
    <w:rsid w:val="00206B93"/>
    <w:rsid w:val="00210E37"/>
    <w:rsid w:val="00212EC8"/>
    <w:rsid w:val="00214C0A"/>
    <w:rsid w:val="00216D1F"/>
    <w:rsid w:val="0022058A"/>
    <w:rsid w:val="00223E92"/>
    <w:rsid w:val="00227791"/>
    <w:rsid w:val="00240A34"/>
    <w:rsid w:val="00250CC1"/>
    <w:rsid w:val="002529D9"/>
    <w:rsid w:val="00254EE0"/>
    <w:rsid w:val="00260B1D"/>
    <w:rsid w:val="00260EFA"/>
    <w:rsid w:val="00265393"/>
    <w:rsid w:val="002672C8"/>
    <w:rsid w:val="0027118A"/>
    <w:rsid w:val="00273206"/>
    <w:rsid w:val="002744B0"/>
    <w:rsid w:val="0027584A"/>
    <w:rsid w:val="00282489"/>
    <w:rsid w:val="0029007E"/>
    <w:rsid w:val="002946D2"/>
    <w:rsid w:val="00297AFE"/>
    <w:rsid w:val="002A5717"/>
    <w:rsid w:val="002B152D"/>
    <w:rsid w:val="002B2E8A"/>
    <w:rsid w:val="002B3FE7"/>
    <w:rsid w:val="002C1A8E"/>
    <w:rsid w:val="002C448D"/>
    <w:rsid w:val="002C477A"/>
    <w:rsid w:val="002E0B49"/>
    <w:rsid w:val="002E31C7"/>
    <w:rsid w:val="002E59EE"/>
    <w:rsid w:val="002E666B"/>
    <w:rsid w:val="002F00D4"/>
    <w:rsid w:val="002F1D3F"/>
    <w:rsid w:val="002F4D75"/>
    <w:rsid w:val="002F63C5"/>
    <w:rsid w:val="002F6C6D"/>
    <w:rsid w:val="00300FFF"/>
    <w:rsid w:val="003120E4"/>
    <w:rsid w:val="003209F2"/>
    <w:rsid w:val="00323EBD"/>
    <w:rsid w:val="0032443D"/>
    <w:rsid w:val="00327D3F"/>
    <w:rsid w:val="00334E5E"/>
    <w:rsid w:val="0033620A"/>
    <w:rsid w:val="0034062A"/>
    <w:rsid w:val="00340BA1"/>
    <w:rsid w:val="00351FDE"/>
    <w:rsid w:val="003604AE"/>
    <w:rsid w:val="00372B92"/>
    <w:rsid w:val="00375D93"/>
    <w:rsid w:val="00377B99"/>
    <w:rsid w:val="00385F0D"/>
    <w:rsid w:val="00393525"/>
    <w:rsid w:val="003A4342"/>
    <w:rsid w:val="003A6AF4"/>
    <w:rsid w:val="003B3009"/>
    <w:rsid w:val="003B5846"/>
    <w:rsid w:val="003C3303"/>
    <w:rsid w:val="003C7806"/>
    <w:rsid w:val="003D1EDF"/>
    <w:rsid w:val="003F6354"/>
    <w:rsid w:val="004019CB"/>
    <w:rsid w:val="004137FD"/>
    <w:rsid w:val="0042240D"/>
    <w:rsid w:val="004268C2"/>
    <w:rsid w:val="0043050D"/>
    <w:rsid w:val="00440BC0"/>
    <w:rsid w:val="004414C0"/>
    <w:rsid w:val="00455360"/>
    <w:rsid w:val="00456263"/>
    <w:rsid w:val="004608DF"/>
    <w:rsid w:val="00463E8D"/>
    <w:rsid w:val="0046741B"/>
    <w:rsid w:val="00471FBD"/>
    <w:rsid w:val="0047348A"/>
    <w:rsid w:val="00481493"/>
    <w:rsid w:val="0048297D"/>
    <w:rsid w:val="00482BAD"/>
    <w:rsid w:val="00484C5B"/>
    <w:rsid w:val="00495E18"/>
    <w:rsid w:val="004A5A18"/>
    <w:rsid w:val="004B60F3"/>
    <w:rsid w:val="004C2E00"/>
    <w:rsid w:val="004C7334"/>
    <w:rsid w:val="004D2904"/>
    <w:rsid w:val="004D2B9D"/>
    <w:rsid w:val="004E2A16"/>
    <w:rsid w:val="004E7369"/>
    <w:rsid w:val="004F071A"/>
    <w:rsid w:val="00502454"/>
    <w:rsid w:val="00505BB1"/>
    <w:rsid w:val="00506275"/>
    <w:rsid w:val="00512A47"/>
    <w:rsid w:val="00531FF5"/>
    <w:rsid w:val="005327F1"/>
    <w:rsid w:val="00534709"/>
    <w:rsid w:val="00534F40"/>
    <w:rsid w:val="00550465"/>
    <w:rsid w:val="00552C28"/>
    <w:rsid w:val="00564D3E"/>
    <w:rsid w:val="00572643"/>
    <w:rsid w:val="00577C65"/>
    <w:rsid w:val="0058251C"/>
    <w:rsid w:val="00583C6D"/>
    <w:rsid w:val="00586002"/>
    <w:rsid w:val="0058708F"/>
    <w:rsid w:val="005903D8"/>
    <w:rsid w:val="00593123"/>
    <w:rsid w:val="00596BB2"/>
    <w:rsid w:val="005A7F3C"/>
    <w:rsid w:val="005B3395"/>
    <w:rsid w:val="005B3506"/>
    <w:rsid w:val="005C41C8"/>
    <w:rsid w:val="005D0441"/>
    <w:rsid w:val="005D0AAD"/>
    <w:rsid w:val="005D2B93"/>
    <w:rsid w:val="005D4D04"/>
    <w:rsid w:val="005D78C5"/>
    <w:rsid w:val="006125FB"/>
    <w:rsid w:val="00613161"/>
    <w:rsid w:val="006144B7"/>
    <w:rsid w:val="00615D3D"/>
    <w:rsid w:val="0062026D"/>
    <w:rsid w:val="00623D53"/>
    <w:rsid w:val="0064151E"/>
    <w:rsid w:val="006507EB"/>
    <w:rsid w:val="00653C98"/>
    <w:rsid w:val="00655928"/>
    <w:rsid w:val="006633A4"/>
    <w:rsid w:val="006714E0"/>
    <w:rsid w:val="00673740"/>
    <w:rsid w:val="006743A6"/>
    <w:rsid w:val="006935F4"/>
    <w:rsid w:val="006A4B3A"/>
    <w:rsid w:val="006B250E"/>
    <w:rsid w:val="006C17C1"/>
    <w:rsid w:val="006C3986"/>
    <w:rsid w:val="006D1E62"/>
    <w:rsid w:val="006D2667"/>
    <w:rsid w:val="006E2C1A"/>
    <w:rsid w:val="006E3873"/>
    <w:rsid w:val="006E3F4C"/>
    <w:rsid w:val="006E41B1"/>
    <w:rsid w:val="006E5123"/>
    <w:rsid w:val="006F6D39"/>
    <w:rsid w:val="007024AD"/>
    <w:rsid w:val="00703BEC"/>
    <w:rsid w:val="00704544"/>
    <w:rsid w:val="007179D0"/>
    <w:rsid w:val="0072278A"/>
    <w:rsid w:val="00726340"/>
    <w:rsid w:val="00726511"/>
    <w:rsid w:val="0072796F"/>
    <w:rsid w:val="00733AF7"/>
    <w:rsid w:val="00734742"/>
    <w:rsid w:val="00736009"/>
    <w:rsid w:val="00742D1A"/>
    <w:rsid w:val="00754B4F"/>
    <w:rsid w:val="007552F7"/>
    <w:rsid w:val="007603A7"/>
    <w:rsid w:val="007608BC"/>
    <w:rsid w:val="00761F24"/>
    <w:rsid w:val="00762636"/>
    <w:rsid w:val="00771E54"/>
    <w:rsid w:val="00780B86"/>
    <w:rsid w:val="00786951"/>
    <w:rsid w:val="007A0762"/>
    <w:rsid w:val="007B003D"/>
    <w:rsid w:val="007B7507"/>
    <w:rsid w:val="007C44FD"/>
    <w:rsid w:val="007C67E8"/>
    <w:rsid w:val="007D1EB1"/>
    <w:rsid w:val="007D40C5"/>
    <w:rsid w:val="007D4337"/>
    <w:rsid w:val="007F5A6D"/>
    <w:rsid w:val="008028DE"/>
    <w:rsid w:val="0080549C"/>
    <w:rsid w:val="0080706D"/>
    <w:rsid w:val="00812F40"/>
    <w:rsid w:val="00813BDF"/>
    <w:rsid w:val="00826CFF"/>
    <w:rsid w:val="00830299"/>
    <w:rsid w:val="008302D6"/>
    <w:rsid w:val="00831755"/>
    <w:rsid w:val="00832875"/>
    <w:rsid w:val="00835361"/>
    <w:rsid w:val="00835433"/>
    <w:rsid w:val="0083590C"/>
    <w:rsid w:val="008404E8"/>
    <w:rsid w:val="00841853"/>
    <w:rsid w:val="00842DCD"/>
    <w:rsid w:val="008576EB"/>
    <w:rsid w:val="00864303"/>
    <w:rsid w:val="00882950"/>
    <w:rsid w:val="00883B4B"/>
    <w:rsid w:val="00883CCD"/>
    <w:rsid w:val="00895322"/>
    <w:rsid w:val="0089548E"/>
    <w:rsid w:val="008A6D2A"/>
    <w:rsid w:val="008B69D3"/>
    <w:rsid w:val="008B7398"/>
    <w:rsid w:val="008B7C3F"/>
    <w:rsid w:val="008C0430"/>
    <w:rsid w:val="008C1463"/>
    <w:rsid w:val="008C174E"/>
    <w:rsid w:val="008D459A"/>
    <w:rsid w:val="00902B55"/>
    <w:rsid w:val="009060BD"/>
    <w:rsid w:val="009140CC"/>
    <w:rsid w:val="00914520"/>
    <w:rsid w:val="0091551B"/>
    <w:rsid w:val="0091613C"/>
    <w:rsid w:val="009179B2"/>
    <w:rsid w:val="009212EF"/>
    <w:rsid w:val="00927054"/>
    <w:rsid w:val="009300E6"/>
    <w:rsid w:val="0093720C"/>
    <w:rsid w:val="009410C8"/>
    <w:rsid w:val="00943D5D"/>
    <w:rsid w:val="009465E4"/>
    <w:rsid w:val="00952056"/>
    <w:rsid w:val="00971C32"/>
    <w:rsid w:val="00971CB1"/>
    <w:rsid w:val="00971E74"/>
    <w:rsid w:val="009745FC"/>
    <w:rsid w:val="00981F4D"/>
    <w:rsid w:val="0098263D"/>
    <w:rsid w:val="00984785"/>
    <w:rsid w:val="00985C1B"/>
    <w:rsid w:val="00987723"/>
    <w:rsid w:val="00996B26"/>
    <w:rsid w:val="009B08FD"/>
    <w:rsid w:val="009B1E01"/>
    <w:rsid w:val="009C057C"/>
    <w:rsid w:val="009C252B"/>
    <w:rsid w:val="009C27A6"/>
    <w:rsid w:val="009C6B3C"/>
    <w:rsid w:val="009D3C5E"/>
    <w:rsid w:val="009D5595"/>
    <w:rsid w:val="009D6F39"/>
    <w:rsid w:val="009E233E"/>
    <w:rsid w:val="009E5FC5"/>
    <w:rsid w:val="009F1FFE"/>
    <w:rsid w:val="009F6AE3"/>
    <w:rsid w:val="00A0501B"/>
    <w:rsid w:val="00A05C73"/>
    <w:rsid w:val="00A127AE"/>
    <w:rsid w:val="00A13BEB"/>
    <w:rsid w:val="00A14E7C"/>
    <w:rsid w:val="00A25CC4"/>
    <w:rsid w:val="00A33CFC"/>
    <w:rsid w:val="00A52AF5"/>
    <w:rsid w:val="00A541A8"/>
    <w:rsid w:val="00A56463"/>
    <w:rsid w:val="00A7045A"/>
    <w:rsid w:val="00A70A57"/>
    <w:rsid w:val="00A75D84"/>
    <w:rsid w:val="00A86280"/>
    <w:rsid w:val="00A903C5"/>
    <w:rsid w:val="00A91AAE"/>
    <w:rsid w:val="00A93E8B"/>
    <w:rsid w:val="00A97B43"/>
    <w:rsid w:val="00AA6ED3"/>
    <w:rsid w:val="00AB0213"/>
    <w:rsid w:val="00AB422F"/>
    <w:rsid w:val="00AB5B88"/>
    <w:rsid w:val="00AC2E78"/>
    <w:rsid w:val="00AD1C1B"/>
    <w:rsid w:val="00AE546E"/>
    <w:rsid w:val="00AF195F"/>
    <w:rsid w:val="00AF6AEC"/>
    <w:rsid w:val="00B00071"/>
    <w:rsid w:val="00B03419"/>
    <w:rsid w:val="00B039E6"/>
    <w:rsid w:val="00B04665"/>
    <w:rsid w:val="00B161C7"/>
    <w:rsid w:val="00B20713"/>
    <w:rsid w:val="00B2623F"/>
    <w:rsid w:val="00B3763A"/>
    <w:rsid w:val="00B403F8"/>
    <w:rsid w:val="00B43D6E"/>
    <w:rsid w:val="00B44761"/>
    <w:rsid w:val="00B46C8A"/>
    <w:rsid w:val="00B50931"/>
    <w:rsid w:val="00B63042"/>
    <w:rsid w:val="00B70B95"/>
    <w:rsid w:val="00B83222"/>
    <w:rsid w:val="00B93733"/>
    <w:rsid w:val="00B95B41"/>
    <w:rsid w:val="00BA3AC9"/>
    <w:rsid w:val="00BB21C9"/>
    <w:rsid w:val="00BB46AB"/>
    <w:rsid w:val="00BB5807"/>
    <w:rsid w:val="00BB6213"/>
    <w:rsid w:val="00BD40FD"/>
    <w:rsid w:val="00BD6663"/>
    <w:rsid w:val="00BD6E4E"/>
    <w:rsid w:val="00BE2D63"/>
    <w:rsid w:val="00BE6B27"/>
    <w:rsid w:val="00BF0976"/>
    <w:rsid w:val="00BF6C72"/>
    <w:rsid w:val="00C006FD"/>
    <w:rsid w:val="00C00BCD"/>
    <w:rsid w:val="00C0269A"/>
    <w:rsid w:val="00C06AF2"/>
    <w:rsid w:val="00C25F47"/>
    <w:rsid w:val="00C268B4"/>
    <w:rsid w:val="00C278E6"/>
    <w:rsid w:val="00C33EE1"/>
    <w:rsid w:val="00C373E1"/>
    <w:rsid w:val="00C42774"/>
    <w:rsid w:val="00C44BF6"/>
    <w:rsid w:val="00C4523C"/>
    <w:rsid w:val="00C534BC"/>
    <w:rsid w:val="00C54365"/>
    <w:rsid w:val="00C61F29"/>
    <w:rsid w:val="00C77C3E"/>
    <w:rsid w:val="00C814DC"/>
    <w:rsid w:val="00C83933"/>
    <w:rsid w:val="00C83AFA"/>
    <w:rsid w:val="00C84340"/>
    <w:rsid w:val="00C93006"/>
    <w:rsid w:val="00C93EB7"/>
    <w:rsid w:val="00C952E7"/>
    <w:rsid w:val="00C96642"/>
    <w:rsid w:val="00C97F0D"/>
    <w:rsid w:val="00CB1C68"/>
    <w:rsid w:val="00CB68BB"/>
    <w:rsid w:val="00CB748E"/>
    <w:rsid w:val="00CB7814"/>
    <w:rsid w:val="00CC5EB4"/>
    <w:rsid w:val="00CD32FE"/>
    <w:rsid w:val="00CD56ED"/>
    <w:rsid w:val="00CE052F"/>
    <w:rsid w:val="00CE1EB9"/>
    <w:rsid w:val="00CE3146"/>
    <w:rsid w:val="00CF2F74"/>
    <w:rsid w:val="00CF46DD"/>
    <w:rsid w:val="00D035E8"/>
    <w:rsid w:val="00D11CBB"/>
    <w:rsid w:val="00D21BD4"/>
    <w:rsid w:val="00D23E95"/>
    <w:rsid w:val="00D24CBA"/>
    <w:rsid w:val="00D25FA3"/>
    <w:rsid w:val="00D26EB0"/>
    <w:rsid w:val="00D30FEC"/>
    <w:rsid w:val="00D33656"/>
    <w:rsid w:val="00D526EF"/>
    <w:rsid w:val="00D53963"/>
    <w:rsid w:val="00D55B33"/>
    <w:rsid w:val="00D55FAE"/>
    <w:rsid w:val="00D67A37"/>
    <w:rsid w:val="00D76878"/>
    <w:rsid w:val="00D77A40"/>
    <w:rsid w:val="00D83CEE"/>
    <w:rsid w:val="00D842D5"/>
    <w:rsid w:val="00D84EA3"/>
    <w:rsid w:val="00D9036B"/>
    <w:rsid w:val="00D92E1D"/>
    <w:rsid w:val="00D948BB"/>
    <w:rsid w:val="00DA0A97"/>
    <w:rsid w:val="00DA1CBC"/>
    <w:rsid w:val="00DA228B"/>
    <w:rsid w:val="00DA73D3"/>
    <w:rsid w:val="00DB3042"/>
    <w:rsid w:val="00DC65CA"/>
    <w:rsid w:val="00DD6606"/>
    <w:rsid w:val="00DE0E4B"/>
    <w:rsid w:val="00DE45C1"/>
    <w:rsid w:val="00DF3CB9"/>
    <w:rsid w:val="00DF5C50"/>
    <w:rsid w:val="00E00EA2"/>
    <w:rsid w:val="00E0715E"/>
    <w:rsid w:val="00E0732C"/>
    <w:rsid w:val="00E11755"/>
    <w:rsid w:val="00E13477"/>
    <w:rsid w:val="00E137F4"/>
    <w:rsid w:val="00E31AFB"/>
    <w:rsid w:val="00E334EA"/>
    <w:rsid w:val="00E3666A"/>
    <w:rsid w:val="00E438B1"/>
    <w:rsid w:val="00E438E2"/>
    <w:rsid w:val="00E500C8"/>
    <w:rsid w:val="00E616E6"/>
    <w:rsid w:val="00E6256A"/>
    <w:rsid w:val="00E62ECA"/>
    <w:rsid w:val="00E701AA"/>
    <w:rsid w:val="00E72688"/>
    <w:rsid w:val="00E8100A"/>
    <w:rsid w:val="00E856DF"/>
    <w:rsid w:val="00E85A89"/>
    <w:rsid w:val="00E90170"/>
    <w:rsid w:val="00E91FC0"/>
    <w:rsid w:val="00E924EB"/>
    <w:rsid w:val="00E92ABE"/>
    <w:rsid w:val="00E94010"/>
    <w:rsid w:val="00E94F7B"/>
    <w:rsid w:val="00E96045"/>
    <w:rsid w:val="00EA2401"/>
    <w:rsid w:val="00EA65EA"/>
    <w:rsid w:val="00EA7FF8"/>
    <w:rsid w:val="00EB4F5F"/>
    <w:rsid w:val="00EC0D2D"/>
    <w:rsid w:val="00EC3153"/>
    <w:rsid w:val="00ED26FC"/>
    <w:rsid w:val="00EE2AD9"/>
    <w:rsid w:val="00F0565E"/>
    <w:rsid w:val="00F1367B"/>
    <w:rsid w:val="00F17A67"/>
    <w:rsid w:val="00F2307F"/>
    <w:rsid w:val="00F36ADB"/>
    <w:rsid w:val="00F53565"/>
    <w:rsid w:val="00F656CF"/>
    <w:rsid w:val="00F657B7"/>
    <w:rsid w:val="00F77561"/>
    <w:rsid w:val="00FA600D"/>
    <w:rsid w:val="00FB4209"/>
    <w:rsid w:val="00FB7AE5"/>
    <w:rsid w:val="00FC2B64"/>
    <w:rsid w:val="00FD3411"/>
    <w:rsid w:val="00FD7075"/>
    <w:rsid w:val="00FF3C9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CA0B"/>
  <w15:docId w15:val="{6DFE2B12-550F-4811-A3E9-283C7D2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E3F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E3F4C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E3F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E3F4C"/>
  </w:style>
  <w:style w:type="character" w:styleId="aa">
    <w:name w:val="Hyperlink"/>
    <w:basedOn w:val="a0"/>
    <w:uiPriority w:val="99"/>
    <w:semiHidden/>
    <w:unhideWhenUsed/>
    <w:rsid w:val="006E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43/5781df85d924b7df765c23dd596fc586eb11b3a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743/e5092cdff9780ee002eea0ac5168ec71dbe7219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743/fb11884c577417ffd8bdb1ffb5a1608e052c468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743/c4b94b9d6707cc19e0949bb85110341dd7554e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59B2-E260-4F79-99CE-E809112D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1</Pages>
  <Words>10638</Words>
  <Characters>60640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Shinkevich</cp:lastModifiedBy>
  <cp:revision>52</cp:revision>
  <cp:lastPrinted>2023-11-24T01:41:00Z</cp:lastPrinted>
  <dcterms:created xsi:type="dcterms:W3CDTF">2020-09-11T06:50:00Z</dcterms:created>
  <dcterms:modified xsi:type="dcterms:W3CDTF">2024-01-11T08:57:00Z</dcterms:modified>
</cp:coreProperties>
</file>