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ab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выявлению беременных женщин группы риска социально опасного положения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2021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u w:color="000000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u w:color="000000"/>
          <w:rtl w:val="0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Комиссией по делам несовершеннолетних и защите их прав в муниципальном образовании Куйтунский район проведен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анализ выявленных ОГБУЗ «Куйтунская районная больница»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беременных женщин группы риска социально опасного положения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проживающих на территории муниципального образования Куйтунский района за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месяцев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2021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 отчетный период ОГБУЗ “Куйтунская районная больница” выяв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беременных женщин группы риска социально опасного положения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показал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основная причины попадания в группу риска социально опасного положения среди беременных женщин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отсутствие работы у обоих родителей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табачная зависимость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беременность у несовершеннолетней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невыполнение медицинских рекомендаций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  <w:t xml:space="preserve">Из общего количества беременных женщин группы риска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проживают на территории Куйтунского городского поселения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Уян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Барлук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Чеботариха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Лермонтово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Карымск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1 -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Тулюшка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состоит на учете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Банк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данных Иркутской области о семьях и несовершеннолетних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беременные  женщин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группы риска социально опасного положения охвачены индивидуальной работой по комплексному психологу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социальному сопровождению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Индивидуальная работа в отношении беременных женщин группы риска социально опасного положения осуществляется на основании заключен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Соглашения с беременной женщиной об оказании безвозмездной помощи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рамках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индивидуальн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ых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программ сопровождения субъектами системы профилактики осуществлял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сь проверк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условий жизни беременной женщины и ее семьи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давались рекомендации по созданию условий для проживания будущего ребенка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проводились профилактический беседы о соблюдении медицинских рекомендаций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пагубном влиянии алкоголя и табакокурения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разъяснялись родительские права и обязанности в рамках действующего законодательства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также давались рекомендации по обращению в центр занятости для обучения и дальнейшего трудоустройства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480" w:lineRule="auto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связи с 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межведомственная работа по раннему выявлению семейного неблагополучия позвол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снизить число семей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поставленных на профилактический учет в Банк данных Иркутской области о семьях и несовершеннолетних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месяцев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2021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- 36,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АППГ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- 43)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также влият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 развитие технологий индивидуального сопровождения семьи и детей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оказавшихся в трудной жизненной ситуации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sz w:val="26"/>
          <w:szCs w:val="26"/>
          <w:u w:color="000000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after="240" w:line="440" w:lineRule="atLeast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