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 нам дана на всех одна планета хрупкая Земля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В апреле-мае 2013г в районе прошли творческие отчеты коллективов художественной самодеятельности. Их 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нам дана на всех одна планета хрупкая Земля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посвящена сохранению окружающей среды.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мая 2013 года на базе муниципального казенного учреждения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Социально-культурное 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Куйтун прошел Гала-концерт лучших творческих коллективов учреждений культуры клубного типа. Всего их 18 сельских поселений. По итогам творческих отчетов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место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категории заняло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Кундуйский социально-культурный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Карымский социально – культурный центр", а так 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Чеботарихинский социально-культурный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место  заняло Муниципальное казенное учреждение культуры Культурно-развлекательный центр "Колос"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Каразей и Муниципальное бюджетное многофункциональное учреждение культуры "Социально-культурный центр Кадинский"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                 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место заняло 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- культурный 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Сибирь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Уховский и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Лермонтовский социально-культурный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место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категории заняло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Тулюшский культурно - досуговый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униципальное казеное учреждение культуры "Барлукский социально-культурный центр"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место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категории заняло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Усть-Кадинский социально-культурный центр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 Муниципальное казенное учреждение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Ленинский центр досуга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Учреждениям занявшим призовые места вручены грамоты и денежные премии. Так же было награждение творческих коллективов по следующим номинациям: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Лучшее режиссерское решение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Лучшее оформление сцены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ведуший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Лучшая выставка народного творчества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Лучшее световое 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аккомпаниатор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звукооператор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Мастер художественного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Лучшее соло, дуэты, трио, квартеты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"Лучший фольклорный ансамбль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хор, вокальный ансамбль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"Лучший инструментальный ансамбль",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хореографический коллектив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театральный коллектив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исполнитель оригинального жанра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Лучший руководитель учреждений клубного типа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 часов внимание зрителя было приковано к сценической площадке. Каждый концертный номер был ярким, зрелищным, неповторимым по содержанию.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Творческие отчеты 2013 года показали рост коллективов художественной самодеятельности, увеличилось количество участников коллективов. Практически во всех коллективах пошиты сценические костюмы, приобретена звуко- усилительная аппаратура,  музыкальные инструменты, что дает возможность качественного проведения концертной программы. Но, несмотря на позитивные изменения,  существует множество проблем над которыми необходимо работать.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